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62" w:rsidRDefault="00B35D0C" w:rsidP="00E96462">
      <w:pPr>
        <w:jc w:val="center"/>
      </w:pPr>
      <w:r>
        <w:rPr>
          <w:rFonts w:hint="eastAsia"/>
        </w:rPr>
        <w:t>メキシコ</w:t>
      </w:r>
      <w:r w:rsidR="00A84CC7">
        <w:rPr>
          <w:rFonts w:hint="eastAsia"/>
        </w:rPr>
        <w:t>内政・外交</w:t>
      </w:r>
      <w:r>
        <w:rPr>
          <w:rFonts w:hint="eastAsia"/>
        </w:rPr>
        <w:t>（</w:t>
      </w:r>
      <w:r w:rsidR="00A84CC7">
        <w:rPr>
          <w:rFonts w:hint="eastAsia"/>
        </w:rPr>
        <w:t>２０１４年</w:t>
      </w:r>
      <w:r>
        <w:rPr>
          <w:rFonts w:hint="eastAsia"/>
        </w:rPr>
        <w:t>８</w:t>
      </w:r>
      <w:r w:rsidR="00E96462">
        <w:rPr>
          <w:rFonts w:hint="eastAsia"/>
        </w:rPr>
        <w:t>月）</w:t>
      </w:r>
    </w:p>
    <w:p w:rsidR="00E96462" w:rsidRPr="00B35D0C" w:rsidRDefault="00E96462" w:rsidP="00E96462"/>
    <w:p w:rsidR="00E96462" w:rsidRPr="009B3C8B" w:rsidRDefault="00E96462" w:rsidP="00E96462">
      <w:pPr>
        <w:rPr>
          <w:b/>
        </w:rPr>
      </w:pPr>
      <w:r w:rsidRPr="009B3C8B">
        <w:rPr>
          <w:rFonts w:hint="eastAsia"/>
          <w:b/>
        </w:rPr>
        <w:t>〈概要〉</w:t>
      </w:r>
    </w:p>
    <w:p w:rsidR="00083A90" w:rsidRDefault="002C2BE2" w:rsidP="00CF29D1">
      <w:pPr>
        <w:ind w:firstLineChars="100" w:firstLine="210"/>
        <w:rPr>
          <w:lang w:val="es-ES_tradnl"/>
        </w:rPr>
      </w:pPr>
      <w:r>
        <w:rPr>
          <w:rFonts w:hint="eastAsia"/>
          <w:lang w:val="es-ES_tradnl"/>
        </w:rPr>
        <w:t>内政では、６日、連邦上院にてエネルギー改革関連二次法案が可決され、成立。１１日、同関連二次法案はペニャ・ニエト大統領により署名、公布された。１３日、ホアキン・コルドウェル・エネルギー相はラウンド・ゼロ及びラウンド・ワンの結果を発表した。２２日、連邦警察憲兵部門の運用が開始された。</w:t>
      </w:r>
    </w:p>
    <w:p w:rsidR="002C2BE2" w:rsidRPr="007B439B" w:rsidRDefault="002C2BE2" w:rsidP="00CF29D1">
      <w:pPr>
        <w:ind w:firstLineChars="100" w:firstLine="210"/>
        <w:rPr>
          <w:lang w:val="es-ES_tradnl"/>
        </w:rPr>
      </w:pPr>
      <w:r>
        <w:rPr>
          <w:rFonts w:hint="eastAsia"/>
          <w:lang w:val="es-ES_tradnl"/>
        </w:rPr>
        <w:t>外交では、</w:t>
      </w:r>
      <w:r w:rsidR="00100364">
        <w:rPr>
          <w:rFonts w:hint="eastAsia"/>
          <w:lang w:val="es-ES_tradnl"/>
        </w:rPr>
        <w:t>１日、ミード外相はティファナ－サン・ディエゴ間の米墨国境地帯を視察し、両国の移民当局及び税関当局の関係者と会談を行った。</w:t>
      </w:r>
      <w:r w:rsidR="003662FA">
        <w:rPr>
          <w:rFonts w:hint="eastAsia"/>
          <w:lang w:val="es-ES_tradnl"/>
        </w:rPr>
        <w:t>７日、ペニャ・ニエト大統領は、サントス・コロンビア大統領の二期目就任式に出席した。１１日、アゼベド</w:t>
      </w:r>
      <w:r w:rsidR="003662FA">
        <w:rPr>
          <w:rFonts w:hint="eastAsia"/>
          <w:lang w:val="es-ES_tradnl"/>
        </w:rPr>
        <w:t>WTO</w:t>
      </w:r>
      <w:r w:rsidR="003662FA">
        <w:rPr>
          <w:rFonts w:hint="eastAsia"/>
          <w:lang w:val="es-ES_tradnl"/>
        </w:rPr>
        <w:t>事務局長が、ペニャ・ニエト大統領を表敬訪問した。</w:t>
      </w:r>
      <w:r w:rsidR="00100364">
        <w:rPr>
          <w:rFonts w:hint="eastAsia"/>
          <w:lang w:val="es-ES_tradnl"/>
        </w:rPr>
        <w:t>１５日、テキサス州政府が同州とメキシコの国境地帯に同州国境警備隊を展開する決定を下したことに対し、メキシコ政府は断固たる抗議の意を示した。２５日～２６日、ペニャ・ニエト大統領はカリフォルニア州を訪問し、ブラウン・カリフォルニア州知事、ロサンゼルス市長、サクラメント市長らと会談した。</w:t>
      </w:r>
    </w:p>
    <w:p w:rsidR="00E96462" w:rsidRPr="00083A90" w:rsidRDefault="00E96462" w:rsidP="00E96462"/>
    <w:p w:rsidR="00E96462" w:rsidRPr="009B3C8B" w:rsidRDefault="00E96462" w:rsidP="00E96462">
      <w:pPr>
        <w:rPr>
          <w:b/>
        </w:rPr>
      </w:pPr>
      <w:r w:rsidRPr="009B3C8B">
        <w:rPr>
          <w:rFonts w:hint="eastAsia"/>
          <w:b/>
        </w:rPr>
        <w:t>〈内政〉</w:t>
      </w:r>
    </w:p>
    <w:p w:rsidR="00453F1C" w:rsidRPr="00100364" w:rsidRDefault="00100364" w:rsidP="00F1016F">
      <w:pPr>
        <w:rPr>
          <w:b/>
          <w:lang w:val="es-ES_tradnl"/>
        </w:rPr>
      </w:pPr>
      <w:r w:rsidRPr="00100364">
        <w:rPr>
          <w:rFonts w:hint="eastAsia"/>
          <w:b/>
          <w:lang w:val="es-ES_tradnl"/>
        </w:rPr>
        <w:t>１　エネルギー改革関連二次法案の成立</w:t>
      </w:r>
    </w:p>
    <w:p w:rsidR="003662FA" w:rsidRDefault="00F1016F" w:rsidP="003662FA">
      <w:pPr>
        <w:ind w:firstLineChars="100" w:firstLine="210"/>
        <w:rPr>
          <w:lang w:val="es-ES_tradnl"/>
        </w:rPr>
      </w:pPr>
      <w:r w:rsidRPr="00F1016F">
        <w:rPr>
          <w:rFonts w:hint="eastAsia"/>
          <w:lang w:val="es-ES_tradnl"/>
        </w:rPr>
        <w:t>６日に連邦上院にて</w:t>
      </w:r>
      <w:r w:rsidR="00453F1C">
        <w:rPr>
          <w:rFonts w:hint="eastAsia"/>
          <w:lang w:val="es-ES_tradnl"/>
        </w:rPr>
        <w:t>エネルギー改革関連二次法案が</w:t>
      </w:r>
      <w:r w:rsidRPr="00F1016F">
        <w:rPr>
          <w:rFonts w:hint="eastAsia"/>
          <w:lang w:val="es-ES_tradnl"/>
        </w:rPr>
        <w:t>可決</w:t>
      </w:r>
      <w:r w:rsidR="00453F1C">
        <w:rPr>
          <w:rFonts w:hint="eastAsia"/>
          <w:lang w:val="es-ES_tradnl"/>
        </w:rPr>
        <w:t>され</w:t>
      </w:r>
      <w:r w:rsidRPr="00F1016F">
        <w:rPr>
          <w:rFonts w:hint="eastAsia"/>
          <w:lang w:val="es-ES_tradnl"/>
        </w:rPr>
        <w:t>、成立した</w:t>
      </w:r>
      <w:r w:rsidR="00453F1C">
        <w:rPr>
          <w:rFonts w:hint="eastAsia"/>
          <w:lang w:val="es-ES_tradnl"/>
        </w:rPr>
        <w:t>。１１日、同関連二次法案はペニャ・ニエト大統領により署名、公布された</w:t>
      </w:r>
      <w:r w:rsidRPr="00F1016F">
        <w:rPr>
          <w:rFonts w:hint="eastAsia"/>
          <w:lang w:val="es-ES_tradnl"/>
        </w:rPr>
        <w:t>。</w:t>
      </w:r>
    </w:p>
    <w:p w:rsidR="00F1016F" w:rsidRPr="00F1016F" w:rsidRDefault="00453F1C" w:rsidP="00764440">
      <w:pPr>
        <w:rPr>
          <w:lang w:val="es-ES_tradnl"/>
        </w:rPr>
      </w:pPr>
      <w:r>
        <w:rPr>
          <w:rFonts w:hint="eastAsia"/>
          <w:lang w:val="es-ES_tradnl"/>
        </w:rPr>
        <w:t>（</w:t>
      </w:r>
      <w:r w:rsidR="00F1016F" w:rsidRPr="00F1016F">
        <w:rPr>
          <w:rFonts w:hint="eastAsia"/>
          <w:lang w:val="es-ES_tradnl"/>
        </w:rPr>
        <w:t>１</w:t>
      </w:r>
      <w:r>
        <w:rPr>
          <w:rFonts w:hint="eastAsia"/>
          <w:lang w:val="es-ES_tradnl"/>
        </w:rPr>
        <w:t>）</w:t>
      </w:r>
      <w:r w:rsidR="00F1016F" w:rsidRPr="00F1016F">
        <w:rPr>
          <w:rFonts w:hint="eastAsia"/>
          <w:lang w:val="es-ES_tradnl"/>
        </w:rPr>
        <w:t>エネルギー改革関連二次法案の構成</w:t>
      </w:r>
    </w:p>
    <w:p w:rsidR="00F1016F" w:rsidRPr="00F1016F" w:rsidRDefault="00F1016F" w:rsidP="00F1016F">
      <w:pPr>
        <w:rPr>
          <w:lang w:val="es-ES_tradnl"/>
        </w:rPr>
      </w:pPr>
      <w:r w:rsidRPr="00F1016F">
        <w:rPr>
          <w:rFonts w:hint="eastAsia"/>
          <w:lang w:val="es-ES_tradnl"/>
        </w:rPr>
        <w:t xml:space="preserve">　本改革関連法案は、９の新規立法と、１２の法改正から成るものであり、６つの細則案に分けて審議された。その内容は以下のとおりである。（なお、新法、新規立法の区分については、上下院のプレスリリースによるもの。）</w:t>
      </w:r>
    </w:p>
    <w:p w:rsidR="00F1016F" w:rsidRPr="00F1016F" w:rsidRDefault="00453F1C" w:rsidP="00F1016F">
      <w:pPr>
        <w:rPr>
          <w:lang w:val="es-ES_tradnl"/>
        </w:rPr>
      </w:pPr>
      <w:r>
        <w:rPr>
          <w:rFonts w:hint="eastAsia"/>
          <w:lang w:val="es-ES_tradnl"/>
        </w:rPr>
        <w:t>（ア</w:t>
      </w:r>
      <w:r w:rsidR="00F1016F" w:rsidRPr="00F1016F">
        <w:rPr>
          <w:rFonts w:hint="eastAsia"/>
          <w:lang w:val="es-ES_tradnl"/>
        </w:rPr>
        <w:t>）細則案１</w:t>
      </w:r>
    </w:p>
    <w:p w:rsidR="00F1016F" w:rsidRPr="00F1016F" w:rsidRDefault="00F1016F" w:rsidP="00F1016F">
      <w:pPr>
        <w:rPr>
          <w:lang w:val="es-ES_tradnl"/>
        </w:rPr>
      </w:pPr>
      <w:r w:rsidRPr="00F1016F">
        <w:rPr>
          <w:rFonts w:hint="eastAsia"/>
          <w:lang w:val="es-ES_tradnl"/>
        </w:rPr>
        <w:t>炭化水素法（</w:t>
      </w:r>
      <w:r w:rsidRPr="00F1016F">
        <w:rPr>
          <w:rFonts w:hint="eastAsia"/>
          <w:lang w:val="es-ES_tradnl"/>
        </w:rPr>
        <w:t>Ley de Hidrocarburos</w:t>
      </w:r>
      <w:r w:rsidRPr="00F1016F">
        <w:rPr>
          <w:rFonts w:hint="eastAsia"/>
          <w:lang w:val="es-ES_tradnl"/>
        </w:rPr>
        <w:t>：新法）</w:t>
      </w:r>
    </w:p>
    <w:p w:rsidR="00F1016F" w:rsidRPr="00F1016F" w:rsidRDefault="00F1016F" w:rsidP="00F1016F">
      <w:pPr>
        <w:rPr>
          <w:lang w:val="es-ES_tradnl"/>
        </w:rPr>
      </w:pPr>
      <w:r w:rsidRPr="00F1016F">
        <w:rPr>
          <w:rFonts w:hint="eastAsia"/>
          <w:lang w:val="es-ES_tradnl"/>
        </w:rPr>
        <w:t>外国投資法（</w:t>
      </w:r>
      <w:r w:rsidRPr="00F1016F">
        <w:rPr>
          <w:rFonts w:hint="eastAsia"/>
          <w:lang w:val="es-ES_tradnl"/>
        </w:rPr>
        <w:t>Ley de Inversion Extranjera</w:t>
      </w:r>
      <w:r w:rsidRPr="00F1016F">
        <w:rPr>
          <w:rFonts w:hint="eastAsia"/>
          <w:lang w:val="es-ES_tradnl"/>
        </w:rPr>
        <w:t>：改正）</w:t>
      </w:r>
    </w:p>
    <w:p w:rsidR="00F1016F" w:rsidRPr="00F1016F" w:rsidRDefault="00F1016F" w:rsidP="00F1016F">
      <w:pPr>
        <w:rPr>
          <w:lang w:val="es-ES_tradnl"/>
        </w:rPr>
      </w:pPr>
      <w:r w:rsidRPr="00F1016F">
        <w:rPr>
          <w:rFonts w:hint="eastAsia"/>
          <w:lang w:val="es-ES_tradnl"/>
        </w:rPr>
        <w:t>鉱物法（</w:t>
      </w:r>
      <w:r w:rsidRPr="00F1016F">
        <w:rPr>
          <w:rFonts w:hint="eastAsia"/>
          <w:lang w:val="es-ES_tradnl"/>
        </w:rPr>
        <w:t>Ley Minera</w:t>
      </w:r>
      <w:r w:rsidRPr="00F1016F">
        <w:rPr>
          <w:rFonts w:hint="eastAsia"/>
          <w:lang w:val="es-ES_tradnl"/>
        </w:rPr>
        <w:t>：改正）</w:t>
      </w:r>
    </w:p>
    <w:p w:rsidR="00F1016F" w:rsidRPr="00F1016F" w:rsidRDefault="00F1016F" w:rsidP="00F1016F">
      <w:pPr>
        <w:rPr>
          <w:lang w:val="es-ES_tradnl"/>
        </w:rPr>
      </w:pPr>
      <w:r w:rsidRPr="00F1016F">
        <w:rPr>
          <w:rFonts w:hint="eastAsia"/>
          <w:lang w:val="es-ES_tradnl"/>
        </w:rPr>
        <w:t>官民パートナーシップ法（</w:t>
      </w:r>
      <w:r w:rsidRPr="00F1016F">
        <w:rPr>
          <w:rFonts w:hint="eastAsia"/>
          <w:lang w:val="es-ES_tradnl"/>
        </w:rPr>
        <w:t>Ley de Asociaciones Publicas Privadas</w:t>
      </w:r>
      <w:r w:rsidRPr="00F1016F">
        <w:rPr>
          <w:rFonts w:hint="eastAsia"/>
          <w:lang w:val="es-ES_tradnl"/>
        </w:rPr>
        <w:t>：改正）</w:t>
      </w:r>
    </w:p>
    <w:p w:rsidR="00F1016F" w:rsidRPr="00F1016F" w:rsidRDefault="00453F1C" w:rsidP="00F1016F">
      <w:pPr>
        <w:rPr>
          <w:lang w:val="es-ES_tradnl"/>
        </w:rPr>
      </w:pPr>
      <w:r>
        <w:rPr>
          <w:rFonts w:hint="eastAsia"/>
          <w:lang w:val="es-ES_tradnl"/>
        </w:rPr>
        <w:t>（イ</w:t>
      </w:r>
      <w:r w:rsidR="00F1016F" w:rsidRPr="00F1016F">
        <w:rPr>
          <w:rFonts w:hint="eastAsia"/>
          <w:lang w:val="es-ES_tradnl"/>
        </w:rPr>
        <w:t>）細則案２</w:t>
      </w:r>
    </w:p>
    <w:p w:rsidR="00F1016F" w:rsidRPr="00F1016F" w:rsidRDefault="00F1016F" w:rsidP="00F1016F">
      <w:pPr>
        <w:rPr>
          <w:lang w:val="es-ES_tradnl"/>
        </w:rPr>
      </w:pPr>
      <w:r w:rsidRPr="00F1016F">
        <w:rPr>
          <w:rFonts w:hint="eastAsia"/>
          <w:lang w:val="es-ES_tradnl"/>
        </w:rPr>
        <w:t>電気産業法（</w:t>
      </w:r>
      <w:r w:rsidRPr="00F1016F">
        <w:rPr>
          <w:rFonts w:hint="eastAsia"/>
          <w:lang w:val="es-ES_tradnl"/>
        </w:rPr>
        <w:t>Ley de la Industria Electrica</w:t>
      </w:r>
      <w:r w:rsidRPr="00F1016F">
        <w:rPr>
          <w:rFonts w:hint="eastAsia"/>
          <w:lang w:val="es-ES_tradnl"/>
        </w:rPr>
        <w:t xml:space="preserve">：新法）　</w:t>
      </w:r>
    </w:p>
    <w:p w:rsidR="00F1016F" w:rsidRPr="00F1016F" w:rsidRDefault="00F1016F" w:rsidP="00F1016F">
      <w:pPr>
        <w:rPr>
          <w:lang w:val="es-ES_tradnl"/>
        </w:rPr>
      </w:pPr>
      <w:r w:rsidRPr="00F1016F">
        <w:rPr>
          <w:rFonts w:hint="eastAsia"/>
          <w:lang w:val="es-ES_tradnl"/>
        </w:rPr>
        <w:t>地熱エネルギー法（</w:t>
      </w:r>
      <w:r w:rsidRPr="00F1016F">
        <w:rPr>
          <w:rFonts w:hint="eastAsia"/>
          <w:lang w:val="es-ES_tradnl"/>
        </w:rPr>
        <w:t>Ley de Energia Geotermica</w:t>
      </w:r>
      <w:r w:rsidRPr="00F1016F">
        <w:rPr>
          <w:rFonts w:hint="eastAsia"/>
          <w:lang w:val="es-ES_tradnl"/>
        </w:rPr>
        <w:t>：新法）</w:t>
      </w:r>
    </w:p>
    <w:p w:rsidR="00F1016F" w:rsidRPr="00F1016F" w:rsidRDefault="00F1016F" w:rsidP="00F1016F">
      <w:pPr>
        <w:rPr>
          <w:lang w:val="es-ES_tradnl"/>
        </w:rPr>
      </w:pPr>
      <w:r w:rsidRPr="00F1016F">
        <w:rPr>
          <w:rFonts w:hint="eastAsia"/>
          <w:lang w:val="es-ES_tradnl"/>
        </w:rPr>
        <w:t>国家水資源法（</w:t>
      </w:r>
      <w:r w:rsidRPr="00F1016F">
        <w:rPr>
          <w:rFonts w:hint="eastAsia"/>
          <w:lang w:val="es-ES_tradnl"/>
        </w:rPr>
        <w:t>Ley de Aguas Nacionales</w:t>
      </w:r>
      <w:r w:rsidRPr="00F1016F">
        <w:rPr>
          <w:rFonts w:hint="eastAsia"/>
          <w:lang w:val="es-ES_tradnl"/>
        </w:rPr>
        <w:t>：改正）</w:t>
      </w:r>
    </w:p>
    <w:p w:rsidR="00F1016F" w:rsidRPr="00F1016F" w:rsidRDefault="00453F1C" w:rsidP="00F1016F">
      <w:pPr>
        <w:rPr>
          <w:lang w:val="es-ES_tradnl"/>
        </w:rPr>
      </w:pPr>
      <w:r>
        <w:rPr>
          <w:rFonts w:hint="eastAsia"/>
          <w:lang w:val="es-ES_tradnl"/>
        </w:rPr>
        <w:t>（ウ</w:t>
      </w:r>
      <w:r w:rsidR="00F1016F" w:rsidRPr="00F1016F">
        <w:rPr>
          <w:rFonts w:hint="eastAsia"/>
          <w:lang w:val="es-ES_tradnl"/>
        </w:rPr>
        <w:t>）細則案３</w:t>
      </w:r>
    </w:p>
    <w:p w:rsidR="00F1016F" w:rsidRPr="00F1016F" w:rsidRDefault="00F1016F" w:rsidP="00F1016F">
      <w:pPr>
        <w:rPr>
          <w:lang w:val="es-ES_tradnl"/>
        </w:rPr>
      </w:pPr>
      <w:r w:rsidRPr="00F1016F">
        <w:rPr>
          <w:rFonts w:hint="eastAsia"/>
          <w:lang w:val="es-ES_tradnl"/>
        </w:rPr>
        <w:t>メキシコ石油公社法（</w:t>
      </w:r>
      <w:r w:rsidRPr="00F1016F">
        <w:rPr>
          <w:rFonts w:hint="eastAsia"/>
          <w:lang w:val="es-ES_tradnl"/>
        </w:rPr>
        <w:t>Ley de Petroleros Mexicanos</w:t>
      </w:r>
      <w:r w:rsidRPr="00F1016F">
        <w:rPr>
          <w:rFonts w:hint="eastAsia"/>
          <w:lang w:val="es-ES_tradnl"/>
        </w:rPr>
        <w:t>（通称：</w:t>
      </w:r>
      <w:r w:rsidRPr="00F1016F">
        <w:rPr>
          <w:rFonts w:hint="eastAsia"/>
          <w:lang w:val="es-ES_tradnl"/>
        </w:rPr>
        <w:t>PEMEX</w:t>
      </w:r>
      <w:r w:rsidRPr="00F1016F">
        <w:rPr>
          <w:rFonts w:hint="eastAsia"/>
          <w:lang w:val="es-ES_tradnl"/>
        </w:rPr>
        <w:t xml:space="preserve">法）：新法）　</w:t>
      </w:r>
    </w:p>
    <w:p w:rsidR="00F1016F" w:rsidRPr="00F1016F" w:rsidRDefault="00F1016F" w:rsidP="00F1016F">
      <w:pPr>
        <w:rPr>
          <w:lang w:val="es-ES_tradnl"/>
        </w:rPr>
      </w:pPr>
      <w:r w:rsidRPr="00F1016F">
        <w:rPr>
          <w:rFonts w:hint="eastAsia"/>
          <w:lang w:val="es-ES_tradnl"/>
        </w:rPr>
        <w:t>連邦電力公社法（</w:t>
      </w:r>
      <w:r w:rsidRPr="00F1016F">
        <w:rPr>
          <w:rFonts w:hint="eastAsia"/>
          <w:lang w:val="es-ES_tradnl"/>
        </w:rPr>
        <w:t>Ley de la Comision Federal de Electricidad</w:t>
      </w:r>
      <w:r w:rsidRPr="00F1016F">
        <w:rPr>
          <w:rFonts w:hint="eastAsia"/>
          <w:lang w:val="es-ES_tradnl"/>
        </w:rPr>
        <w:t>（通称：</w:t>
      </w:r>
      <w:r w:rsidRPr="00F1016F">
        <w:rPr>
          <w:rFonts w:hint="eastAsia"/>
          <w:lang w:val="es-ES_tradnl"/>
        </w:rPr>
        <w:t>CFE</w:t>
      </w:r>
      <w:r w:rsidRPr="00F1016F">
        <w:rPr>
          <w:rFonts w:hint="eastAsia"/>
          <w:lang w:val="es-ES_tradnl"/>
        </w:rPr>
        <w:t>法）：新法）</w:t>
      </w:r>
    </w:p>
    <w:p w:rsidR="00F1016F" w:rsidRPr="00F1016F" w:rsidRDefault="00F1016F" w:rsidP="00F1016F">
      <w:pPr>
        <w:rPr>
          <w:lang w:val="es-ES_tradnl"/>
        </w:rPr>
      </w:pPr>
      <w:r w:rsidRPr="00F1016F">
        <w:rPr>
          <w:rFonts w:hint="eastAsia"/>
          <w:lang w:val="es-ES_tradnl"/>
        </w:rPr>
        <w:t>連邦国家機関法（</w:t>
      </w:r>
      <w:r w:rsidRPr="00F1016F">
        <w:rPr>
          <w:rFonts w:hint="eastAsia"/>
          <w:lang w:val="es-ES_tradnl"/>
        </w:rPr>
        <w:t>Ley Federal de las Entidades Paraestatales</w:t>
      </w:r>
      <w:r w:rsidRPr="00F1016F">
        <w:rPr>
          <w:rFonts w:hint="eastAsia"/>
          <w:lang w:val="es-ES_tradnl"/>
        </w:rPr>
        <w:t>：改正）</w:t>
      </w:r>
    </w:p>
    <w:p w:rsidR="00F1016F" w:rsidRPr="00F1016F" w:rsidRDefault="00F1016F" w:rsidP="00F1016F">
      <w:pPr>
        <w:rPr>
          <w:lang w:val="es-ES_tradnl"/>
        </w:rPr>
      </w:pPr>
      <w:r w:rsidRPr="00F1016F">
        <w:rPr>
          <w:rFonts w:hint="eastAsia"/>
          <w:lang w:val="es-ES_tradnl"/>
        </w:rPr>
        <w:lastRenderedPageBreak/>
        <w:t>公共セクターにおける購入・リース・サービスに関する法（</w:t>
      </w:r>
      <w:r w:rsidRPr="00F1016F">
        <w:rPr>
          <w:rFonts w:hint="eastAsia"/>
          <w:lang w:val="es-ES_tradnl"/>
        </w:rPr>
        <w:t>Ley de Adquisiones, Arrendamientos y Servicios del Sector Publico</w:t>
      </w:r>
      <w:r w:rsidRPr="00F1016F">
        <w:rPr>
          <w:rFonts w:hint="eastAsia"/>
          <w:lang w:val="es-ES_tradnl"/>
        </w:rPr>
        <w:t>：改正）</w:t>
      </w:r>
    </w:p>
    <w:p w:rsidR="00F1016F" w:rsidRPr="00F1016F" w:rsidRDefault="00F1016F" w:rsidP="00F1016F">
      <w:pPr>
        <w:rPr>
          <w:lang w:val="es-ES_tradnl"/>
        </w:rPr>
      </w:pPr>
      <w:r w:rsidRPr="00F1016F">
        <w:rPr>
          <w:rFonts w:hint="eastAsia"/>
          <w:lang w:val="es-ES_tradnl"/>
        </w:rPr>
        <w:t>公共事業及び公共サービス法（</w:t>
      </w:r>
      <w:r w:rsidRPr="00F1016F">
        <w:rPr>
          <w:rFonts w:hint="eastAsia"/>
          <w:lang w:val="es-ES_tradnl"/>
        </w:rPr>
        <w:t>Ley de Obras Publicas y Servicios Relacionados con las Mismas</w:t>
      </w:r>
      <w:r w:rsidRPr="00F1016F">
        <w:rPr>
          <w:rFonts w:hint="eastAsia"/>
          <w:lang w:val="es-ES_tradnl"/>
        </w:rPr>
        <w:t>：改正）</w:t>
      </w:r>
    </w:p>
    <w:p w:rsidR="00F1016F" w:rsidRPr="00F1016F" w:rsidRDefault="00453F1C" w:rsidP="00F1016F">
      <w:pPr>
        <w:rPr>
          <w:lang w:val="es-ES_tradnl"/>
        </w:rPr>
      </w:pPr>
      <w:r>
        <w:rPr>
          <w:rFonts w:hint="eastAsia"/>
          <w:lang w:val="es-ES_tradnl"/>
        </w:rPr>
        <w:t>（エ</w:t>
      </w:r>
      <w:r w:rsidR="00F1016F" w:rsidRPr="00F1016F">
        <w:rPr>
          <w:rFonts w:hint="eastAsia"/>
          <w:lang w:val="es-ES_tradnl"/>
        </w:rPr>
        <w:t>）細則案４</w:t>
      </w:r>
    </w:p>
    <w:p w:rsidR="00F1016F" w:rsidRPr="00F1016F" w:rsidRDefault="00F1016F" w:rsidP="00F1016F">
      <w:pPr>
        <w:rPr>
          <w:lang w:val="es-ES_tradnl"/>
        </w:rPr>
      </w:pPr>
      <w:r w:rsidRPr="00F1016F">
        <w:rPr>
          <w:rFonts w:hint="eastAsia"/>
          <w:lang w:val="es-ES_tradnl"/>
        </w:rPr>
        <w:t>エネルギーに関する規制機関法（</w:t>
      </w:r>
      <w:r w:rsidRPr="00F1016F">
        <w:rPr>
          <w:rFonts w:hint="eastAsia"/>
          <w:lang w:val="es-ES_tradnl"/>
        </w:rPr>
        <w:t>Ley de los Organos Reguladores Coordinados en Materia Energetica</w:t>
      </w:r>
      <w:r w:rsidRPr="00F1016F">
        <w:rPr>
          <w:rFonts w:hint="eastAsia"/>
          <w:lang w:val="es-ES_tradnl"/>
        </w:rPr>
        <w:t xml:space="preserve">：新法）　</w:t>
      </w:r>
    </w:p>
    <w:p w:rsidR="00F1016F" w:rsidRPr="00F1016F" w:rsidRDefault="00F1016F" w:rsidP="00F1016F">
      <w:pPr>
        <w:rPr>
          <w:lang w:val="es-ES_tradnl"/>
        </w:rPr>
      </w:pPr>
      <w:r w:rsidRPr="00F1016F">
        <w:rPr>
          <w:rFonts w:hint="eastAsia"/>
          <w:lang w:val="es-ES_tradnl"/>
        </w:rPr>
        <w:t>国家産業安全機関及び炭化水素セクターにおける環境保護法（</w:t>
      </w:r>
      <w:r w:rsidRPr="00F1016F">
        <w:rPr>
          <w:rFonts w:hint="eastAsia"/>
          <w:lang w:val="es-ES_tradnl"/>
        </w:rPr>
        <w:t>Ley de la Agencia Nacional de Seguridad Industrial y de Proteccion al Medio Ambiente del Sector Hidrocarburos</w:t>
      </w:r>
      <w:r w:rsidRPr="00F1016F">
        <w:rPr>
          <w:rFonts w:hint="eastAsia"/>
          <w:lang w:val="es-ES_tradnl"/>
        </w:rPr>
        <w:t>：新法）</w:t>
      </w:r>
    </w:p>
    <w:p w:rsidR="00F1016F" w:rsidRPr="00F1016F" w:rsidRDefault="00F1016F" w:rsidP="00F1016F">
      <w:pPr>
        <w:rPr>
          <w:lang w:val="es-ES_tradnl"/>
        </w:rPr>
      </w:pPr>
      <w:r w:rsidRPr="00F1016F">
        <w:rPr>
          <w:rFonts w:hint="eastAsia"/>
          <w:lang w:val="es-ES_tradnl"/>
        </w:rPr>
        <w:t>連邦行政基本法（</w:t>
      </w:r>
      <w:r w:rsidRPr="00F1016F">
        <w:rPr>
          <w:rFonts w:hint="eastAsia"/>
          <w:lang w:val="es-ES_tradnl"/>
        </w:rPr>
        <w:t>Ley Organica de la Administracion Publica Federal</w:t>
      </w:r>
      <w:r w:rsidRPr="00F1016F">
        <w:rPr>
          <w:rFonts w:hint="eastAsia"/>
          <w:lang w:val="es-ES_tradnl"/>
        </w:rPr>
        <w:t>：改正）</w:t>
      </w:r>
    </w:p>
    <w:p w:rsidR="00F1016F" w:rsidRPr="00F1016F" w:rsidRDefault="00453F1C" w:rsidP="00F1016F">
      <w:pPr>
        <w:rPr>
          <w:lang w:val="es-ES_tradnl"/>
        </w:rPr>
      </w:pPr>
      <w:r>
        <w:rPr>
          <w:rFonts w:hint="eastAsia"/>
          <w:lang w:val="es-ES_tradnl"/>
        </w:rPr>
        <w:t>（オ</w:t>
      </w:r>
      <w:r w:rsidR="00F1016F" w:rsidRPr="00F1016F">
        <w:rPr>
          <w:rFonts w:hint="eastAsia"/>
          <w:lang w:val="es-ES_tradnl"/>
        </w:rPr>
        <w:t>）細則案５（下院先議）</w:t>
      </w:r>
    </w:p>
    <w:p w:rsidR="00F1016F" w:rsidRPr="00F1016F" w:rsidRDefault="00F1016F" w:rsidP="00F1016F">
      <w:pPr>
        <w:rPr>
          <w:lang w:val="es-ES_tradnl"/>
        </w:rPr>
      </w:pPr>
      <w:r w:rsidRPr="00F1016F">
        <w:rPr>
          <w:rFonts w:hint="eastAsia"/>
          <w:lang w:val="es-ES_tradnl"/>
        </w:rPr>
        <w:t>炭化水素に関する収入法（</w:t>
      </w:r>
      <w:r w:rsidRPr="00F1016F">
        <w:rPr>
          <w:rFonts w:hint="eastAsia"/>
          <w:lang w:val="es-ES_tradnl"/>
        </w:rPr>
        <w:t>Ley de Ingresos sobre Hidrocarburos</w:t>
      </w:r>
      <w:r w:rsidRPr="00F1016F">
        <w:rPr>
          <w:rFonts w:hint="eastAsia"/>
          <w:lang w:val="es-ES_tradnl"/>
        </w:rPr>
        <w:t>：新法）</w:t>
      </w:r>
    </w:p>
    <w:p w:rsidR="00F1016F" w:rsidRPr="00F1016F" w:rsidRDefault="00F1016F" w:rsidP="00F1016F">
      <w:pPr>
        <w:rPr>
          <w:lang w:val="es-ES_tradnl"/>
        </w:rPr>
      </w:pPr>
      <w:r w:rsidRPr="00F1016F">
        <w:rPr>
          <w:rFonts w:hint="eastAsia"/>
          <w:lang w:val="es-ES_tradnl"/>
        </w:rPr>
        <w:t>安定と開発のためのメキシコ石油基金法（</w:t>
      </w:r>
      <w:r w:rsidRPr="00F1016F">
        <w:rPr>
          <w:rFonts w:hint="eastAsia"/>
          <w:lang w:val="es-ES_tradnl"/>
        </w:rPr>
        <w:t>Ley del Fondo Mexicano del Petroleo para la Estabilizacion y el Desarrollo</w:t>
      </w:r>
      <w:r w:rsidRPr="00F1016F">
        <w:rPr>
          <w:rFonts w:hint="eastAsia"/>
          <w:lang w:val="es-ES_tradnl"/>
        </w:rPr>
        <w:t>：新法）</w:t>
      </w:r>
    </w:p>
    <w:p w:rsidR="00F1016F" w:rsidRPr="00F1016F" w:rsidRDefault="00F1016F" w:rsidP="00F1016F">
      <w:pPr>
        <w:rPr>
          <w:lang w:val="es-ES_tradnl"/>
        </w:rPr>
      </w:pPr>
      <w:r w:rsidRPr="00F1016F">
        <w:rPr>
          <w:rFonts w:hint="eastAsia"/>
          <w:lang w:val="es-ES_tradnl"/>
        </w:rPr>
        <w:t>連邦関税法（</w:t>
      </w:r>
      <w:r w:rsidRPr="00F1016F">
        <w:rPr>
          <w:rFonts w:hint="eastAsia"/>
          <w:lang w:val="es-ES_tradnl"/>
        </w:rPr>
        <w:t>Ley Federal de Derechos</w:t>
      </w:r>
      <w:r w:rsidRPr="00F1016F">
        <w:rPr>
          <w:rFonts w:hint="eastAsia"/>
          <w:lang w:val="es-ES_tradnl"/>
        </w:rPr>
        <w:t>：改正）</w:t>
      </w:r>
    </w:p>
    <w:p w:rsidR="00F1016F" w:rsidRPr="00F1016F" w:rsidRDefault="00F1016F" w:rsidP="00F1016F">
      <w:pPr>
        <w:rPr>
          <w:lang w:val="es-ES_tradnl"/>
        </w:rPr>
      </w:pPr>
      <w:r w:rsidRPr="00F1016F">
        <w:rPr>
          <w:rFonts w:hint="eastAsia"/>
          <w:lang w:val="es-ES_tradnl"/>
        </w:rPr>
        <w:t>財政調整法（</w:t>
      </w:r>
      <w:r w:rsidRPr="00F1016F">
        <w:rPr>
          <w:rFonts w:hint="eastAsia"/>
          <w:lang w:val="es-ES_tradnl"/>
        </w:rPr>
        <w:t>Ley de Coordinacion Fiscal</w:t>
      </w:r>
      <w:r w:rsidRPr="00F1016F">
        <w:rPr>
          <w:rFonts w:hint="eastAsia"/>
          <w:lang w:val="es-ES_tradnl"/>
        </w:rPr>
        <w:t>：改正）</w:t>
      </w:r>
    </w:p>
    <w:p w:rsidR="00F1016F" w:rsidRPr="00F1016F" w:rsidRDefault="00453F1C" w:rsidP="00F1016F">
      <w:pPr>
        <w:rPr>
          <w:lang w:val="es-ES_tradnl"/>
        </w:rPr>
      </w:pPr>
      <w:r>
        <w:rPr>
          <w:rFonts w:hint="eastAsia"/>
          <w:lang w:val="es-ES_tradnl"/>
        </w:rPr>
        <w:t>（カ</w:t>
      </w:r>
      <w:r w:rsidR="00F1016F" w:rsidRPr="00F1016F">
        <w:rPr>
          <w:rFonts w:hint="eastAsia"/>
          <w:lang w:val="es-ES_tradnl"/>
        </w:rPr>
        <w:t>）細則案６（下院先議）</w:t>
      </w:r>
    </w:p>
    <w:p w:rsidR="00F1016F" w:rsidRPr="00F1016F" w:rsidRDefault="00F1016F" w:rsidP="00F1016F">
      <w:pPr>
        <w:rPr>
          <w:lang w:val="es-ES_tradnl"/>
        </w:rPr>
      </w:pPr>
      <w:r w:rsidRPr="00F1016F">
        <w:rPr>
          <w:rFonts w:hint="eastAsia"/>
          <w:lang w:val="es-ES_tradnl"/>
        </w:rPr>
        <w:t>連邦予算・財政責任法（</w:t>
      </w:r>
      <w:r w:rsidRPr="00F1016F">
        <w:rPr>
          <w:rFonts w:hint="eastAsia"/>
          <w:lang w:val="es-ES_tradnl"/>
        </w:rPr>
        <w:t>Ley Federal de Presupuesto y Responsabilidad Hacendaria</w:t>
      </w:r>
      <w:r w:rsidRPr="00F1016F">
        <w:rPr>
          <w:rFonts w:hint="eastAsia"/>
          <w:lang w:val="es-ES_tradnl"/>
        </w:rPr>
        <w:t>：改正）</w:t>
      </w:r>
    </w:p>
    <w:p w:rsidR="00F1016F" w:rsidRPr="00F1016F" w:rsidRDefault="00F1016F" w:rsidP="00F1016F">
      <w:pPr>
        <w:rPr>
          <w:lang w:val="es-ES_tradnl"/>
        </w:rPr>
      </w:pPr>
      <w:r w:rsidRPr="00F1016F">
        <w:rPr>
          <w:rFonts w:hint="eastAsia"/>
          <w:lang w:val="es-ES_tradnl"/>
        </w:rPr>
        <w:t>公債法（</w:t>
      </w:r>
      <w:r w:rsidRPr="00F1016F">
        <w:rPr>
          <w:rFonts w:hint="eastAsia"/>
          <w:lang w:val="es-ES_tradnl"/>
        </w:rPr>
        <w:t>Ley General de Deuda Publica</w:t>
      </w:r>
      <w:r w:rsidRPr="00F1016F">
        <w:rPr>
          <w:rFonts w:hint="eastAsia"/>
          <w:lang w:val="es-ES_tradnl"/>
        </w:rPr>
        <w:t>：改正）</w:t>
      </w:r>
    </w:p>
    <w:p w:rsidR="00F1016F" w:rsidRPr="00F1016F" w:rsidRDefault="007E512C" w:rsidP="00F1016F">
      <w:pPr>
        <w:rPr>
          <w:lang w:val="es-ES_tradnl"/>
        </w:rPr>
      </w:pPr>
      <w:r>
        <w:rPr>
          <w:rFonts w:hint="eastAsia"/>
          <w:lang w:val="es-ES_tradnl"/>
        </w:rPr>
        <w:t>（２）</w:t>
      </w:r>
      <w:r w:rsidR="00F1016F" w:rsidRPr="00F1016F">
        <w:rPr>
          <w:rFonts w:hint="eastAsia"/>
          <w:lang w:val="es-ES_tradnl"/>
        </w:rPr>
        <w:t>大統領による署名式</w:t>
      </w:r>
    </w:p>
    <w:p w:rsidR="00F1016F" w:rsidRPr="00F1016F" w:rsidRDefault="003662FA" w:rsidP="00F1016F">
      <w:pPr>
        <w:rPr>
          <w:lang w:val="es-ES_tradnl"/>
        </w:rPr>
      </w:pPr>
      <w:r>
        <w:rPr>
          <w:rFonts w:hint="eastAsia"/>
          <w:lang w:val="es-ES_tradnl"/>
        </w:rPr>
        <w:t xml:space="preserve">　１１日、</w:t>
      </w:r>
      <w:r w:rsidR="00F60E7B">
        <w:rPr>
          <w:rFonts w:hint="eastAsia"/>
          <w:lang w:val="es-ES_tradnl"/>
        </w:rPr>
        <w:t>上下両院議長、</w:t>
      </w:r>
      <w:r w:rsidR="00F1016F" w:rsidRPr="00F1016F">
        <w:rPr>
          <w:rFonts w:hint="eastAsia"/>
          <w:lang w:val="es-ES_tradnl"/>
        </w:rPr>
        <w:t>PRI</w:t>
      </w:r>
      <w:r w:rsidR="00F1016F" w:rsidRPr="00F1016F">
        <w:rPr>
          <w:rFonts w:hint="eastAsia"/>
          <w:lang w:val="es-ES_tradnl"/>
        </w:rPr>
        <w:t>及び</w:t>
      </w:r>
      <w:r w:rsidR="00F1016F" w:rsidRPr="00F1016F">
        <w:rPr>
          <w:rFonts w:hint="eastAsia"/>
          <w:lang w:val="es-ES_tradnl"/>
        </w:rPr>
        <w:t>PAN</w:t>
      </w:r>
      <w:r>
        <w:rPr>
          <w:rFonts w:hint="eastAsia"/>
          <w:lang w:val="es-ES_tradnl"/>
        </w:rPr>
        <w:t>党首の出席の下、ペニャ・ニエト大統領による署名式が行われた。主な発言は以下の通り。</w:t>
      </w:r>
    </w:p>
    <w:p w:rsidR="00F1016F" w:rsidRPr="00F1016F" w:rsidRDefault="007E512C" w:rsidP="00F1016F">
      <w:pPr>
        <w:rPr>
          <w:lang w:val="es-ES_tradnl"/>
        </w:rPr>
      </w:pPr>
      <w:r>
        <w:rPr>
          <w:rFonts w:hint="eastAsia"/>
          <w:lang w:val="es-ES_tradnl"/>
        </w:rPr>
        <w:t>（ア</w:t>
      </w:r>
      <w:r w:rsidR="00F1016F" w:rsidRPr="00F1016F">
        <w:rPr>
          <w:rFonts w:hint="eastAsia"/>
          <w:lang w:val="es-ES_tradnl"/>
        </w:rPr>
        <w:t>）大統領発言趣旨</w:t>
      </w:r>
    </w:p>
    <w:p w:rsidR="00F1016F" w:rsidRPr="00F1016F" w:rsidRDefault="007E512C" w:rsidP="00F1016F">
      <w:pPr>
        <w:rPr>
          <w:lang w:val="es-ES_tradnl"/>
        </w:rPr>
      </w:pPr>
      <w:r>
        <w:rPr>
          <w:rFonts w:hint="eastAsia"/>
          <w:lang w:val="es-ES_tradnl"/>
        </w:rPr>
        <w:t>（</w:t>
      </w:r>
      <w:r>
        <w:rPr>
          <w:rFonts w:hint="eastAsia"/>
          <w:lang w:val="es-ES_tradnl"/>
        </w:rPr>
        <w:t>a</w:t>
      </w:r>
      <w:r w:rsidR="00F1016F" w:rsidRPr="00F1016F">
        <w:rPr>
          <w:rFonts w:hint="eastAsia"/>
          <w:lang w:val="es-ES_tradnl"/>
        </w:rPr>
        <w:t>）エネルギー改革関連二次法案は、</w:t>
      </w:r>
      <w:r w:rsidR="00F1016F" w:rsidRPr="00F1016F">
        <w:rPr>
          <w:rFonts w:hint="eastAsia"/>
          <w:lang w:val="es-ES_tradnl"/>
        </w:rPr>
        <w:t>PEMEX</w:t>
      </w:r>
      <w:r w:rsidR="00F1016F" w:rsidRPr="00F1016F">
        <w:rPr>
          <w:rFonts w:hint="eastAsia"/>
          <w:lang w:val="es-ES_tradnl"/>
        </w:rPr>
        <w:t>、</w:t>
      </w:r>
      <w:r w:rsidR="00F1016F" w:rsidRPr="00F1016F">
        <w:rPr>
          <w:rFonts w:hint="eastAsia"/>
          <w:lang w:val="es-ES_tradnl"/>
        </w:rPr>
        <w:t>CFE</w:t>
      </w:r>
      <w:r w:rsidR="00F1016F" w:rsidRPr="00F1016F">
        <w:rPr>
          <w:rFonts w:hint="eastAsia"/>
          <w:lang w:val="es-ES_tradnl"/>
        </w:rPr>
        <w:t>、地下炭化水素資源の帰属が国家にあることを再度確認するものであり、同時に、天然資源を有効活用する目的を果たすために、投資への扉を開くものである。</w:t>
      </w:r>
    </w:p>
    <w:p w:rsidR="00F1016F" w:rsidRPr="00F1016F" w:rsidRDefault="007E512C" w:rsidP="00F1016F">
      <w:pPr>
        <w:rPr>
          <w:lang w:val="es-ES_tradnl"/>
        </w:rPr>
      </w:pPr>
      <w:r>
        <w:rPr>
          <w:rFonts w:hint="eastAsia"/>
          <w:lang w:val="es-ES_tradnl"/>
        </w:rPr>
        <w:t>（</w:t>
      </w:r>
      <w:r>
        <w:rPr>
          <w:rFonts w:hint="eastAsia"/>
          <w:lang w:val="es-ES_tradnl"/>
        </w:rPr>
        <w:t>b</w:t>
      </w:r>
      <w:r w:rsidR="00F1016F" w:rsidRPr="00F1016F">
        <w:rPr>
          <w:rFonts w:hint="eastAsia"/>
          <w:lang w:val="es-ES_tradnl"/>
        </w:rPr>
        <w:t>）新しく制定される法律によって、メキシコ国家は外部依存を減らし、エネルギー戦略における独立性を保証することになる。また、消費者に対し、より安価なエネルギーを提供することが可能になる。</w:t>
      </w:r>
    </w:p>
    <w:p w:rsidR="00F1016F" w:rsidRPr="00F1016F" w:rsidRDefault="007E512C" w:rsidP="00F1016F">
      <w:pPr>
        <w:rPr>
          <w:lang w:val="es-ES_tradnl"/>
        </w:rPr>
      </w:pPr>
      <w:r>
        <w:rPr>
          <w:rFonts w:hint="eastAsia"/>
          <w:lang w:val="es-ES_tradnl"/>
        </w:rPr>
        <w:t>（</w:t>
      </w:r>
      <w:r>
        <w:rPr>
          <w:rFonts w:hint="eastAsia"/>
          <w:lang w:val="es-ES_tradnl"/>
        </w:rPr>
        <w:t>c</w:t>
      </w:r>
      <w:r w:rsidR="00F1016F" w:rsidRPr="00F1016F">
        <w:rPr>
          <w:rFonts w:hint="eastAsia"/>
          <w:lang w:val="es-ES_tradnl"/>
        </w:rPr>
        <w:t>）最も重要なことは、この改革が、全てのメキシコの家庭に具体的な利益を与えることである。一般家</w:t>
      </w:r>
      <w:r w:rsidR="003662FA">
        <w:rPr>
          <w:rFonts w:hint="eastAsia"/>
          <w:lang w:val="es-ES_tradnl"/>
        </w:rPr>
        <w:t>庭向けの電気料金、ガス料金が値下がり、また、中小企業向け料金も</w:t>
      </w:r>
      <w:r w:rsidR="00F1016F" w:rsidRPr="00F1016F">
        <w:rPr>
          <w:rFonts w:hint="eastAsia"/>
          <w:lang w:val="es-ES_tradnl"/>
        </w:rPr>
        <w:t>値下がりすることによって、それらの企業はより高い競争力を身につけることができるであろう。</w:t>
      </w:r>
    </w:p>
    <w:p w:rsidR="00F1016F" w:rsidRPr="00F1016F" w:rsidRDefault="007E512C" w:rsidP="00F1016F">
      <w:pPr>
        <w:rPr>
          <w:lang w:val="es-ES_tradnl"/>
        </w:rPr>
      </w:pPr>
      <w:r>
        <w:rPr>
          <w:rFonts w:hint="eastAsia"/>
          <w:lang w:val="es-ES_tradnl"/>
        </w:rPr>
        <w:t>（</w:t>
      </w:r>
      <w:r>
        <w:rPr>
          <w:rFonts w:hint="eastAsia"/>
          <w:lang w:val="es-ES_tradnl"/>
        </w:rPr>
        <w:t>d</w:t>
      </w:r>
      <w:r w:rsidR="00F1016F" w:rsidRPr="00F1016F">
        <w:rPr>
          <w:rFonts w:hint="eastAsia"/>
          <w:lang w:val="es-ES_tradnl"/>
        </w:rPr>
        <w:t>）この改革は、未来の世代にも利益をもたらす。なぜならば、エネルギーセクターにお</w:t>
      </w:r>
      <w:r w:rsidR="00F1016F" w:rsidRPr="00F1016F">
        <w:rPr>
          <w:rFonts w:hint="eastAsia"/>
          <w:lang w:val="es-ES_tradnl"/>
        </w:rPr>
        <w:lastRenderedPageBreak/>
        <w:t>ける雇用を生み出すからである。</w:t>
      </w:r>
    </w:p>
    <w:p w:rsidR="00F1016F" w:rsidRPr="00F1016F" w:rsidRDefault="007E512C" w:rsidP="00F1016F">
      <w:pPr>
        <w:rPr>
          <w:lang w:val="es-ES_tradnl"/>
        </w:rPr>
      </w:pPr>
      <w:r>
        <w:rPr>
          <w:rFonts w:hint="eastAsia"/>
          <w:lang w:val="es-ES_tradnl"/>
        </w:rPr>
        <w:t>（</w:t>
      </w:r>
      <w:r>
        <w:rPr>
          <w:rFonts w:hint="eastAsia"/>
          <w:lang w:val="es-ES_tradnl"/>
        </w:rPr>
        <w:t>e</w:t>
      </w:r>
      <w:r w:rsidR="00F1016F" w:rsidRPr="00F1016F">
        <w:rPr>
          <w:rFonts w:hint="eastAsia"/>
          <w:lang w:val="es-ES_tradnl"/>
        </w:rPr>
        <w:t>）また、この改革はグリーンエネルギー</w:t>
      </w:r>
      <w:r w:rsidR="003662FA">
        <w:rPr>
          <w:rFonts w:hint="eastAsia"/>
          <w:lang w:val="es-ES_tradnl"/>
        </w:rPr>
        <w:t>（注；原文のまま（</w:t>
      </w:r>
      <w:r w:rsidR="003662FA">
        <w:rPr>
          <w:rFonts w:hint="eastAsia"/>
          <w:lang w:val="es-ES_tradnl"/>
        </w:rPr>
        <w:t>Energias verdes</w:t>
      </w:r>
      <w:r w:rsidR="003662FA">
        <w:rPr>
          <w:rFonts w:hint="eastAsia"/>
          <w:lang w:val="es-ES_tradnl"/>
        </w:rPr>
        <w:t>））</w:t>
      </w:r>
      <w:r w:rsidR="00F1016F" w:rsidRPr="00F1016F">
        <w:rPr>
          <w:rFonts w:hint="eastAsia"/>
          <w:lang w:val="es-ES_tradnl"/>
        </w:rPr>
        <w:t>にも利益をもたらし、国家が気候変動に取り組み、自然環境を保護することにも寄与する。そして、再生エネルギーの使用を促進するものである。</w:t>
      </w:r>
    </w:p>
    <w:p w:rsidR="00F1016F" w:rsidRPr="00F1016F" w:rsidRDefault="007E512C" w:rsidP="00F1016F">
      <w:pPr>
        <w:rPr>
          <w:lang w:val="es-ES_tradnl"/>
        </w:rPr>
      </w:pPr>
      <w:r>
        <w:rPr>
          <w:rFonts w:hint="eastAsia"/>
          <w:lang w:val="es-ES_tradnl"/>
        </w:rPr>
        <w:t>（イ</w:t>
      </w:r>
      <w:r w:rsidR="00F1016F" w:rsidRPr="00F1016F">
        <w:rPr>
          <w:rFonts w:hint="eastAsia"/>
          <w:lang w:val="es-ES_tradnl"/>
        </w:rPr>
        <w:t>）カマチョ</w:t>
      </w:r>
      <w:r w:rsidR="00F1016F" w:rsidRPr="00F1016F">
        <w:rPr>
          <w:rFonts w:hint="eastAsia"/>
          <w:lang w:val="es-ES_tradnl"/>
        </w:rPr>
        <w:t>PRI</w:t>
      </w:r>
      <w:r w:rsidR="00F1016F" w:rsidRPr="00F1016F">
        <w:rPr>
          <w:rFonts w:hint="eastAsia"/>
          <w:lang w:val="es-ES_tradnl"/>
        </w:rPr>
        <w:t>党首発言趣旨</w:t>
      </w:r>
    </w:p>
    <w:p w:rsidR="00F1016F" w:rsidRPr="00F1016F" w:rsidRDefault="007E512C" w:rsidP="00F1016F">
      <w:pPr>
        <w:rPr>
          <w:lang w:val="es-ES_tradnl"/>
        </w:rPr>
      </w:pPr>
      <w:r>
        <w:rPr>
          <w:rFonts w:hint="eastAsia"/>
          <w:lang w:val="es-ES_tradnl"/>
        </w:rPr>
        <w:t>（</w:t>
      </w:r>
      <w:r>
        <w:rPr>
          <w:rFonts w:hint="eastAsia"/>
          <w:lang w:val="es-ES_tradnl"/>
        </w:rPr>
        <w:t>a</w:t>
      </w:r>
      <w:r w:rsidR="00F1016F" w:rsidRPr="00F1016F">
        <w:rPr>
          <w:rFonts w:hint="eastAsia"/>
          <w:lang w:val="es-ES_tradnl"/>
        </w:rPr>
        <w:t>）２０１４年８月１１日は、国家の長い歴史上、記念すべき日となった。</w:t>
      </w:r>
    </w:p>
    <w:p w:rsidR="00F1016F" w:rsidRPr="00F1016F" w:rsidRDefault="007E512C" w:rsidP="00F1016F">
      <w:pPr>
        <w:rPr>
          <w:lang w:val="es-ES_tradnl"/>
        </w:rPr>
      </w:pPr>
      <w:r>
        <w:rPr>
          <w:rFonts w:hint="eastAsia"/>
          <w:lang w:val="es-ES_tradnl"/>
        </w:rPr>
        <w:t>（</w:t>
      </w:r>
      <w:r>
        <w:rPr>
          <w:rFonts w:hint="eastAsia"/>
          <w:lang w:val="es-ES_tradnl"/>
        </w:rPr>
        <w:t>b</w:t>
      </w:r>
      <w:r w:rsidR="00F1016F" w:rsidRPr="00F1016F">
        <w:rPr>
          <w:rFonts w:hint="eastAsia"/>
          <w:lang w:val="es-ES_tradnl"/>
        </w:rPr>
        <w:t>）１０数年前より、メキシコは経済成長のリズムを失った。この世界では、歩みを止めた者は後退する。惰性を打ち破り、成長への歩みを進めるためには、そのための条件を整える必要があった。</w:t>
      </w:r>
    </w:p>
    <w:p w:rsidR="00F1016F" w:rsidRPr="00F1016F" w:rsidRDefault="007E512C" w:rsidP="00F1016F">
      <w:pPr>
        <w:rPr>
          <w:lang w:val="es-ES_tradnl"/>
        </w:rPr>
      </w:pPr>
      <w:r>
        <w:rPr>
          <w:rFonts w:hint="eastAsia"/>
          <w:lang w:val="es-ES_tradnl"/>
        </w:rPr>
        <w:t>（</w:t>
      </w:r>
      <w:r>
        <w:rPr>
          <w:rFonts w:hint="eastAsia"/>
          <w:lang w:val="es-ES_tradnl"/>
        </w:rPr>
        <w:t>c</w:t>
      </w:r>
      <w:r w:rsidR="00F1016F" w:rsidRPr="00F1016F">
        <w:rPr>
          <w:rFonts w:hint="eastAsia"/>
          <w:lang w:val="es-ES_tradnl"/>
        </w:rPr>
        <w:t>）連邦議会における反対勢力の存在が、この改革を成し遂げるための障害となった。しかし、</w:t>
      </w:r>
      <w:r w:rsidR="00F1016F" w:rsidRPr="00F1016F">
        <w:rPr>
          <w:rFonts w:hint="eastAsia"/>
          <w:lang w:val="es-ES_tradnl"/>
        </w:rPr>
        <w:t>PRI</w:t>
      </w:r>
      <w:r w:rsidR="00F1016F" w:rsidRPr="00F1016F">
        <w:rPr>
          <w:rFonts w:hint="eastAsia"/>
          <w:lang w:val="es-ES_tradnl"/>
        </w:rPr>
        <w:t>は政権を取り戻し、</w:t>
      </w:r>
      <w:r w:rsidR="00956419">
        <w:rPr>
          <w:rFonts w:hint="eastAsia"/>
          <w:lang w:val="es-ES_tradnl"/>
        </w:rPr>
        <w:t>党内に存在した意見の多様性が、より競争力があり、より繁栄した</w:t>
      </w:r>
      <w:r w:rsidR="00F1016F" w:rsidRPr="00F1016F">
        <w:rPr>
          <w:rFonts w:hint="eastAsia"/>
          <w:lang w:val="es-ES_tradnl"/>
        </w:rPr>
        <w:t>国家を作り上げるために共同して取り組んでいく原動力となった。</w:t>
      </w:r>
    </w:p>
    <w:p w:rsidR="00F1016F" w:rsidRPr="00F1016F" w:rsidRDefault="007E512C" w:rsidP="00F1016F">
      <w:pPr>
        <w:rPr>
          <w:lang w:val="es-ES_tradnl"/>
        </w:rPr>
      </w:pPr>
      <w:r>
        <w:rPr>
          <w:rFonts w:hint="eastAsia"/>
          <w:lang w:val="es-ES_tradnl"/>
        </w:rPr>
        <w:t>（</w:t>
      </w:r>
      <w:r>
        <w:rPr>
          <w:rFonts w:hint="eastAsia"/>
          <w:lang w:val="es-ES_tradnl"/>
        </w:rPr>
        <w:t>d</w:t>
      </w:r>
      <w:r w:rsidR="00F1016F" w:rsidRPr="00F1016F">
        <w:rPr>
          <w:rFonts w:hint="eastAsia"/>
          <w:lang w:val="es-ES_tradnl"/>
        </w:rPr>
        <w:t>）この改革を成し遂げる複雑なプロセスにおいて、連邦議会は決定的な役割を果たした。連邦議員達は、１９１７年から今日にかけて、最も重要な改革を成し遂げたと言えよう。</w:t>
      </w:r>
    </w:p>
    <w:p w:rsidR="00F1016F" w:rsidRPr="00F1016F" w:rsidRDefault="007E512C" w:rsidP="00F1016F">
      <w:pPr>
        <w:rPr>
          <w:lang w:val="es-ES_tradnl"/>
        </w:rPr>
      </w:pPr>
      <w:r>
        <w:rPr>
          <w:rFonts w:hint="eastAsia"/>
          <w:lang w:val="es-ES_tradnl"/>
        </w:rPr>
        <w:t>（ウ</w:t>
      </w:r>
      <w:r w:rsidR="00F1016F" w:rsidRPr="00F1016F">
        <w:rPr>
          <w:rFonts w:hint="eastAsia"/>
          <w:lang w:val="es-ES_tradnl"/>
        </w:rPr>
        <w:t>）</w:t>
      </w:r>
      <w:r w:rsidR="00375C73" w:rsidRPr="00F1016F">
        <w:rPr>
          <w:rFonts w:hint="eastAsia"/>
          <w:lang w:val="es-ES_tradnl"/>
        </w:rPr>
        <w:t>マデロ</w:t>
      </w:r>
      <w:r w:rsidR="00F1016F" w:rsidRPr="00F1016F">
        <w:rPr>
          <w:rFonts w:hint="eastAsia"/>
          <w:lang w:val="es-ES_tradnl"/>
        </w:rPr>
        <w:t>PAN</w:t>
      </w:r>
      <w:r w:rsidR="00F1016F" w:rsidRPr="00F1016F">
        <w:rPr>
          <w:rFonts w:hint="eastAsia"/>
          <w:lang w:val="es-ES_tradnl"/>
        </w:rPr>
        <w:t>党首発言趣旨</w:t>
      </w:r>
    </w:p>
    <w:p w:rsidR="00F1016F" w:rsidRPr="00F1016F" w:rsidRDefault="007E512C" w:rsidP="00F1016F">
      <w:pPr>
        <w:rPr>
          <w:lang w:val="es-ES_tradnl"/>
        </w:rPr>
      </w:pPr>
      <w:r>
        <w:rPr>
          <w:rFonts w:hint="eastAsia"/>
          <w:lang w:val="es-ES_tradnl"/>
        </w:rPr>
        <w:t>（</w:t>
      </w:r>
      <w:r>
        <w:rPr>
          <w:rFonts w:hint="eastAsia"/>
          <w:lang w:val="es-ES_tradnl"/>
        </w:rPr>
        <w:t>a</w:t>
      </w:r>
      <w:r w:rsidR="00F1016F" w:rsidRPr="00F1016F">
        <w:rPr>
          <w:rFonts w:hint="eastAsia"/>
          <w:lang w:val="es-ES_tradnl"/>
        </w:rPr>
        <w:t>）合意によって生まれる成果、政治の成熟、我々の民主主義の能力を祝福しよう。</w:t>
      </w:r>
    </w:p>
    <w:p w:rsidR="00F1016F" w:rsidRPr="00F1016F" w:rsidRDefault="007E512C" w:rsidP="00F1016F">
      <w:pPr>
        <w:rPr>
          <w:lang w:val="es-ES_tradnl"/>
        </w:rPr>
      </w:pPr>
      <w:r>
        <w:rPr>
          <w:rFonts w:hint="eastAsia"/>
          <w:lang w:val="es-ES_tradnl"/>
        </w:rPr>
        <w:t>（</w:t>
      </w:r>
      <w:r>
        <w:rPr>
          <w:rFonts w:hint="eastAsia"/>
          <w:lang w:val="es-ES_tradnl"/>
        </w:rPr>
        <w:t>b</w:t>
      </w:r>
      <w:r w:rsidR="00F1016F" w:rsidRPr="00F1016F">
        <w:rPr>
          <w:rFonts w:hint="eastAsia"/>
          <w:lang w:val="es-ES_tradnl"/>
        </w:rPr>
        <w:t>）私たちは「メキシコのための協約」によって、政治、教育、財政、労働、経済競争、通信改革の分野において、メキシコの歴史の中でも最も改革に取り組む期間を過ごしてきた。そして、今日、エネルギー改革を成し遂げた。このエネルギー改革によって、メキシコは経済的、政治的、社会的発展のためのポテンシャルを手に入れた。</w:t>
      </w:r>
    </w:p>
    <w:p w:rsidR="00F1016F" w:rsidRPr="00F1016F" w:rsidRDefault="007E512C" w:rsidP="00F1016F">
      <w:pPr>
        <w:rPr>
          <w:lang w:val="es-ES_tradnl"/>
        </w:rPr>
      </w:pPr>
      <w:r>
        <w:rPr>
          <w:rFonts w:hint="eastAsia"/>
          <w:lang w:val="es-ES_tradnl"/>
        </w:rPr>
        <w:t>（</w:t>
      </w:r>
      <w:r>
        <w:rPr>
          <w:rFonts w:hint="eastAsia"/>
          <w:lang w:val="es-ES_tradnl"/>
        </w:rPr>
        <w:t>c</w:t>
      </w:r>
      <w:r w:rsidR="00F1016F" w:rsidRPr="00F1016F">
        <w:rPr>
          <w:rFonts w:hint="eastAsia"/>
          <w:lang w:val="es-ES_tradnl"/>
        </w:rPr>
        <w:t>）今日公布されたエネルギー改革によって、メキシコは長年にわたり否定してきた大いなる可能性を手に入れる。このエネルギー改革は、エネルギーセクターの新しい時代を開くだけではなく、私たちの国にとっても新しい時代を開くものである。これはメキシコの勝利である。そして、この改革のイニシアティブは</w:t>
      </w:r>
      <w:r w:rsidR="00F1016F" w:rsidRPr="00F1016F">
        <w:rPr>
          <w:rFonts w:hint="eastAsia"/>
          <w:lang w:val="es-ES_tradnl"/>
        </w:rPr>
        <w:t>PAN</w:t>
      </w:r>
      <w:r w:rsidR="00F1016F" w:rsidRPr="00F1016F">
        <w:rPr>
          <w:rFonts w:hint="eastAsia"/>
          <w:lang w:val="es-ES_tradnl"/>
        </w:rPr>
        <w:t>から始まったものであることを</w:t>
      </w:r>
      <w:r w:rsidR="003662FA">
        <w:rPr>
          <w:rFonts w:hint="eastAsia"/>
          <w:lang w:val="es-ES_tradnl"/>
        </w:rPr>
        <w:t>付言したい</w:t>
      </w:r>
      <w:r w:rsidR="00F1016F" w:rsidRPr="00F1016F">
        <w:rPr>
          <w:rFonts w:hint="eastAsia"/>
          <w:lang w:val="es-ES_tradnl"/>
        </w:rPr>
        <w:t>。</w:t>
      </w:r>
    </w:p>
    <w:p w:rsidR="00F1016F" w:rsidRPr="00F1016F" w:rsidRDefault="007E512C" w:rsidP="00F1016F">
      <w:pPr>
        <w:rPr>
          <w:lang w:val="es-ES_tradnl"/>
        </w:rPr>
      </w:pPr>
      <w:r>
        <w:rPr>
          <w:rFonts w:hint="eastAsia"/>
          <w:lang w:val="es-ES_tradnl"/>
        </w:rPr>
        <w:t>（３）</w:t>
      </w:r>
      <w:r w:rsidR="00F1016F" w:rsidRPr="00F1016F">
        <w:rPr>
          <w:rFonts w:hint="eastAsia"/>
          <w:lang w:val="es-ES_tradnl"/>
        </w:rPr>
        <w:t>エネルギー改革関連二次法案の概要</w:t>
      </w:r>
    </w:p>
    <w:p w:rsidR="00F1016F" w:rsidRPr="00F1016F" w:rsidRDefault="007E512C" w:rsidP="00F1016F">
      <w:pPr>
        <w:rPr>
          <w:lang w:val="es-ES_tradnl"/>
        </w:rPr>
      </w:pPr>
      <w:r>
        <w:rPr>
          <w:rFonts w:hint="eastAsia"/>
          <w:lang w:val="es-ES_tradnl"/>
        </w:rPr>
        <w:t>（ア</w:t>
      </w:r>
      <w:r w:rsidR="00F1016F" w:rsidRPr="00F1016F">
        <w:rPr>
          <w:rFonts w:hint="eastAsia"/>
          <w:lang w:val="es-ES_tradnl"/>
        </w:rPr>
        <w:t>）</w:t>
      </w:r>
      <w:r w:rsidR="00F1016F" w:rsidRPr="00F1016F">
        <w:rPr>
          <w:rFonts w:hint="eastAsia"/>
          <w:lang w:val="es-ES_tradnl"/>
        </w:rPr>
        <w:t>PEMEX</w:t>
      </w:r>
      <w:r w:rsidR="00F1016F" w:rsidRPr="00F1016F">
        <w:rPr>
          <w:rFonts w:hint="eastAsia"/>
          <w:lang w:val="es-ES_tradnl"/>
        </w:rPr>
        <w:t>と</w:t>
      </w:r>
      <w:r w:rsidR="00F1016F" w:rsidRPr="00F1016F">
        <w:rPr>
          <w:rFonts w:hint="eastAsia"/>
          <w:lang w:val="es-ES_tradnl"/>
        </w:rPr>
        <w:t>CFE</w:t>
      </w:r>
    </w:p>
    <w:p w:rsidR="00F1016F" w:rsidRPr="00F1016F" w:rsidRDefault="00F1016F" w:rsidP="00F1016F">
      <w:pPr>
        <w:rPr>
          <w:lang w:val="es-ES_tradnl"/>
        </w:rPr>
      </w:pPr>
      <w:r w:rsidRPr="00F1016F">
        <w:rPr>
          <w:rFonts w:hint="eastAsia"/>
          <w:lang w:val="es-ES_tradnl"/>
        </w:rPr>
        <w:t xml:space="preserve">　</w:t>
      </w:r>
      <w:r w:rsidRPr="00F1016F">
        <w:rPr>
          <w:rFonts w:hint="eastAsia"/>
          <w:lang w:val="es-ES_tradnl"/>
        </w:rPr>
        <w:t>PEMEX</w:t>
      </w:r>
      <w:r w:rsidRPr="00F1016F">
        <w:rPr>
          <w:rFonts w:hint="eastAsia"/>
          <w:lang w:val="es-ES_tradnl"/>
        </w:rPr>
        <w:t>の７６年間に渡る石油・天然ガスセクターにおける独占、</w:t>
      </w:r>
      <w:r w:rsidRPr="00F1016F">
        <w:rPr>
          <w:rFonts w:hint="eastAsia"/>
          <w:lang w:val="es-ES_tradnl"/>
        </w:rPr>
        <w:t>CFE</w:t>
      </w:r>
      <w:r w:rsidR="003662FA">
        <w:rPr>
          <w:rFonts w:hint="eastAsia"/>
          <w:lang w:val="es-ES_tradnl"/>
        </w:rPr>
        <w:t>の５４年に亘る</w:t>
      </w:r>
      <w:r w:rsidRPr="00F1016F">
        <w:rPr>
          <w:rFonts w:hint="eastAsia"/>
          <w:lang w:val="es-ES_tradnl"/>
        </w:rPr>
        <w:t>電気セクターにおける独占に終止符が打たれる。</w:t>
      </w:r>
      <w:r w:rsidRPr="00F1016F">
        <w:rPr>
          <w:rFonts w:hint="eastAsia"/>
          <w:lang w:val="es-ES_tradnl"/>
        </w:rPr>
        <w:t>PEMEX</w:t>
      </w:r>
      <w:r w:rsidRPr="00F1016F">
        <w:rPr>
          <w:rFonts w:hint="eastAsia"/>
          <w:lang w:val="es-ES_tradnl"/>
        </w:rPr>
        <w:t>と</w:t>
      </w:r>
      <w:r w:rsidRPr="00F1016F">
        <w:rPr>
          <w:rFonts w:hint="eastAsia"/>
          <w:lang w:val="es-ES_tradnl"/>
        </w:rPr>
        <w:t>CFE</w:t>
      </w:r>
      <w:r w:rsidRPr="00F1016F">
        <w:rPr>
          <w:rFonts w:hint="eastAsia"/>
          <w:lang w:val="es-ES_tradnl"/>
        </w:rPr>
        <w:t>はこれまでの国有企業から、「生産的国有企業（</w:t>
      </w:r>
      <w:r w:rsidRPr="00F1016F">
        <w:rPr>
          <w:rFonts w:hint="eastAsia"/>
          <w:lang w:val="es-ES_tradnl"/>
        </w:rPr>
        <w:t>empresa productiva del Estado</w:t>
      </w:r>
      <w:r w:rsidRPr="00F1016F">
        <w:rPr>
          <w:rFonts w:hint="eastAsia"/>
          <w:lang w:val="es-ES_tradnl"/>
        </w:rPr>
        <w:t>）」に代わり、エネルギーセクターにおいて国内及び海外の民間企業と競合することになる。</w:t>
      </w:r>
    </w:p>
    <w:p w:rsidR="00F1016F" w:rsidRPr="00F1016F" w:rsidRDefault="007E512C" w:rsidP="00F1016F">
      <w:pPr>
        <w:rPr>
          <w:lang w:val="es-ES_tradnl"/>
        </w:rPr>
      </w:pPr>
      <w:r>
        <w:rPr>
          <w:rFonts w:hint="eastAsia"/>
          <w:lang w:val="es-ES_tradnl"/>
        </w:rPr>
        <w:t>（イ</w:t>
      </w:r>
      <w:r w:rsidR="00F1016F" w:rsidRPr="00F1016F">
        <w:rPr>
          <w:rFonts w:hint="eastAsia"/>
          <w:lang w:val="es-ES_tradnl"/>
        </w:rPr>
        <w:t>）炭化水素</w:t>
      </w:r>
    </w:p>
    <w:p w:rsidR="00F1016F" w:rsidRPr="00F1016F" w:rsidRDefault="007E512C" w:rsidP="00F1016F">
      <w:pPr>
        <w:rPr>
          <w:lang w:val="es-ES_tradnl"/>
        </w:rPr>
      </w:pPr>
      <w:r>
        <w:rPr>
          <w:rFonts w:hint="eastAsia"/>
          <w:lang w:val="es-ES_tradnl"/>
        </w:rPr>
        <w:t>（</w:t>
      </w:r>
      <w:r>
        <w:rPr>
          <w:rFonts w:hint="eastAsia"/>
          <w:lang w:val="es-ES_tradnl"/>
        </w:rPr>
        <w:t>a</w:t>
      </w:r>
      <w:r w:rsidR="00F1016F" w:rsidRPr="00F1016F">
        <w:rPr>
          <w:rFonts w:hint="eastAsia"/>
          <w:lang w:val="es-ES_tradnl"/>
        </w:rPr>
        <w:t>）国内及び海外の民間企業は、炭化水素の探査・採掘にサービス契約、利益契約、生産物分与契約、ライセンス契約を通して参加することが可能となる。</w:t>
      </w:r>
    </w:p>
    <w:p w:rsidR="00F1016F" w:rsidRPr="00F1016F" w:rsidRDefault="007E512C" w:rsidP="00F1016F">
      <w:pPr>
        <w:rPr>
          <w:lang w:val="es-ES_tradnl"/>
        </w:rPr>
      </w:pPr>
      <w:r>
        <w:rPr>
          <w:rFonts w:hint="eastAsia"/>
          <w:lang w:val="es-ES_tradnl"/>
        </w:rPr>
        <w:t>（</w:t>
      </w:r>
      <w:r>
        <w:rPr>
          <w:rFonts w:hint="eastAsia"/>
          <w:lang w:val="es-ES_tradnl"/>
        </w:rPr>
        <w:t>b</w:t>
      </w:r>
      <w:r w:rsidR="00F1016F" w:rsidRPr="00F1016F">
        <w:rPr>
          <w:rFonts w:hint="eastAsia"/>
          <w:lang w:val="es-ES_tradnl"/>
        </w:rPr>
        <w:t>）これら契約は、石油セクターの調整役を担う国家炭化水素委員会（</w:t>
      </w:r>
      <w:r w:rsidR="00F1016F" w:rsidRPr="00F1016F">
        <w:rPr>
          <w:rFonts w:hint="eastAsia"/>
          <w:lang w:val="es-ES_tradnl"/>
        </w:rPr>
        <w:t>Comision Nacional de Hidrocarburos</w:t>
      </w:r>
      <w:r w:rsidR="00F1016F" w:rsidRPr="00F1016F">
        <w:rPr>
          <w:rFonts w:hint="eastAsia"/>
          <w:lang w:val="es-ES_tradnl"/>
        </w:rPr>
        <w:t>：</w:t>
      </w:r>
      <w:r w:rsidR="00F1016F" w:rsidRPr="00F1016F">
        <w:rPr>
          <w:rFonts w:hint="eastAsia"/>
          <w:lang w:val="es-ES_tradnl"/>
        </w:rPr>
        <w:t>CNH)</w:t>
      </w:r>
      <w:r w:rsidR="00F1016F" w:rsidRPr="00F1016F">
        <w:rPr>
          <w:rFonts w:hint="eastAsia"/>
          <w:lang w:val="es-ES_tradnl"/>
        </w:rPr>
        <w:t>が実施する入札競争によって結ばれる。</w:t>
      </w:r>
    </w:p>
    <w:p w:rsidR="00F1016F" w:rsidRPr="00F1016F" w:rsidRDefault="007E512C" w:rsidP="00F1016F">
      <w:pPr>
        <w:rPr>
          <w:lang w:val="es-ES_tradnl"/>
        </w:rPr>
      </w:pPr>
      <w:r>
        <w:rPr>
          <w:rFonts w:hint="eastAsia"/>
          <w:lang w:val="es-ES_tradnl"/>
        </w:rPr>
        <w:lastRenderedPageBreak/>
        <w:t>（</w:t>
      </w:r>
      <w:r>
        <w:rPr>
          <w:rFonts w:hint="eastAsia"/>
          <w:lang w:val="es-ES_tradnl"/>
        </w:rPr>
        <w:t>c</w:t>
      </w:r>
      <w:r w:rsidR="00F1016F" w:rsidRPr="00F1016F">
        <w:rPr>
          <w:rFonts w:hint="eastAsia"/>
          <w:lang w:val="es-ES_tradnl"/>
        </w:rPr>
        <w:t>）国家炭化水素委員会には、炭化水素の探査・採掘計画を承認する権能が与えられる。</w:t>
      </w:r>
    </w:p>
    <w:p w:rsidR="00F1016F" w:rsidRPr="00F1016F" w:rsidRDefault="007E512C" w:rsidP="00F1016F">
      <w:pPr>
        <w:rPr>
          <w:lang w:val="es-ES_tradnl"/>
        </w:rPr>
      </w:pPr>
      <w:r>
        <w:rPr>
          <w:rFonts w:hint="eastAsia"/>
          <w:lang w:val="es-ES_tradnl"/>
        </w:rPr>
        <w:t>（</w:t>
      </w:r>
      <w:r>
        <w:rPr>
          <w:rFonts w:hint="eastAsia"/>
          <w:lang w:val="es-ES_tradnl"/>
        </w:rPr>
        <w:t>d</w:t>
      </w:r>
      <w:r w:rsidR="00F1016F" w:rsidRPr="00F1016F">
        <w:rPr>
          <w:rFonts w:hint="eastAsia"/>
          <w:lang w:val="es-ES_tradnl"/>
        </w:rPr>
        <w:t>）エネルギー省は、石油の加工、精製、天然ガスの加工、炭化水素及び石油精製品の輸出・輸入を規制し、それを行うための許可を与える権能が与えられる。</w:t>
      </w:r>
    </w:p>
    <w:p w:rsidR="00F1016F" w:rsidRPr="00F1016F" w:rsidRDefault="007E512C" w:rsidP="00F1016F">
      <w:pPr>
        <w:rPr>
          <w:lang w:val="es-ES_tradnl"/>
        </w:rPr>
      </w:pPr>
      <w:r>
        <w:rPr>
          <w:rFonts w:hint="eastAsia"/>
          <w:lang w:val="es-ES_tradnl"/>
        </w:rPr>
        <w:t>（</w:t>
      </w:r>
      <w:r>
        <w:rPr>
          <w:rFonts w:hint="eastAsia"/>
          <w:lang w:val="es-ES_tradnl"/>
        </w:rPr>
        <w:t>e</w:t>
      </w:r>
      <w:r w:rsidR="00F1016F" w:rsidRPr="00F1016F">
        <w:rPr>
          <w:rFonts w:hint="eastAsia"/>
          <w:lang w:val="es-ES_tradnl"/>
        </w:rPr>
        <w:t>）炭化水素の探査・採掘に占めるローカルコンテントは、２０１５年、平均で２５パーセント以上でなければならない。この数値は、２０２５年までに段階的に３５パーセントまで引き上げられる。</w:t>
      </w:r>
    </w:p>
    <w:p w:rsidR="00F1016F" w:rsidRPr="00F1016F" w:rsidRDefault="007E512C" w:rsidP="00F1016F">
      <w:pPr>
        <w:rPr>
          <w:lang w:val="es-ES_tradnl"/>
        </w:rPr>
      </w:pPr>
      <w:r>
        <w:rPr>
          <w:rFonts w:hint="eastAsia"/>
          <w:lang w:val="es-ES_tradnl"/>
        </w:rPr>
        <w:t>（</w:t>
      </w:r>
      <w:r>
        <w:rPr>
          <w:rFonts w:hint="eastAsia"/>
          <w:lang w:val="es-ES_tradnl"/>
        </w:rPr>
        <w:t>f</w:t>
      </w:r>
      <w:r w:rsidR="00F1016F" w:rsidRPr="00F1016F">
        <w:rPr>
          <w:rFonts w:hint="eastAsia"/>
          <w:lang w:val="es-ES_tradnl"/>
        </w:rPr>
        <w:t>）エネルギー省は、国境地帯にある油田が発見される可能性のある契約のうち少なくとも２０</w:t>
      </w:r>
      <w:r w:rsidR="00F1016F" w:rsidRPr="00F1016F">
        <w:rPr>
          <w:rFonts w:hint="eastAsia"/>
          <w:lang w:val="es-ES_tradnl"/>
        </w:rPr>
        <w:t>%</w:t>
      </w:r>
      <w:r w:rsidR="00F1016F" w:rsidRPr="00F1016F">
        <w:rPr>
          <w:rFonts w:hint="eastAsia"/>
          <w:lang w:val="es-ES_tradnl"/>
        </w:rPr>
        <w:t>以上、</w:t>
      </w:r>
      <w:r w:rsidR="00F1016F" w:rsidRPr="00F1016F">
        <w:rPr>
          <w:rFonts w:hint="eastAsia"/>
          <w:lang w:val="es-ES_tradnl"/>
        </w:rPr>
        <w:t>PEMEX</w:t>
      </w:r>
      <w:r w:rsidR="00F1016F" w:rsidRPr="00F1016F">
        <w:rPr>
          <w:rFonts w:hint="eastAsia"/>
          <w:lang w:val="es-ES_tradnl"/>
        </w:rPr>
        <w:t>及び「生産的国有企業」が参加できるよう保証する。炭化水素の存在が確証された場合、メキシコ政府が署名している国際契約が適用される。</w:t>
      </w:r>
    </w:p>
    <w:p w:rsidR="00F1016F" w:rsidRPr="00F1016F" w:rsidRDefault="007E512C" w:rsidP="00F1016F">
      <w:pPr>
        <w:rPr>
          <w:lang w:val="es-ES_tradnl"/>
        </w:rPr>
      </w:pPr>
      <w:r>
        <w:rPr>
          <w:rFonts w:hint="eastAsia"/>
          <w:lang w:val="es-ES_tradnl"/>
        </w:rPr>
        <w:t>（</w:t>
      </w:r>
      <w:r>
        <w:rPr>
          <w:rFonts w:hint="eastAsia"/>
          <w:lang w:val="es-ES_tradnl"/>
        </w:rPr>
        <w:t>g</w:t>
      </w:r>
      <w:r w:rsidR="00F1016F" w:rsidRPr="00F1016F">
        <w:rPr>
          <w:rFonts w:hint="eastAsia"/>
          <w:lang w:val="es-ES_tradnl"/>
        </w:rPr>
        <w:t>）投資家たちは、石油が採掘される土地の所有者に対し、石油採掘から得られる収入の０．５</w:t>
      </w:r>
      <w:r w:rsidR="00F1016F" w:rsidRPr="00F1016F">
        <w:rPr>
          <w:rFonts w:hint="eastAsia"/>
          <w:lang w:val="es-ES_tradnl"/>
        </w:rPr>
        <w:t>%</w:t>
      </w:r>
      <w:r w:rsidR="00F1016F" w:rsidRPr="00F1016F">
        <w:rPr>
          <w:rFonts w:hint="eastAsia"/>
          <w:lang w:val="es-ES_tradnl"/>
        </w:rPr>
        <w:t>から２</w:t>
      </w:r>
      <w:r w:rsidR="00F1016F" w:rsidRPr="00F1016F">
        <w:rPr>
          <w:rFonts w:hint="eastAsia"/>
          <w:lang w:val="es-ES_tradnl"/>
        </w:rPr>
        <w:t>%</w:t>
      </w:r>
      <w:r w:rsidR="00F1016F" w:rsidRPr="00F1016F">
        <w:rPr>
          <w:rFonts w:hint="eastAsia"/>
          <w:lang w:val="es-ES_tradnl"/>
        </w:rPr>
        <w:t>を支払わなければならない。また、天然ガスの商業化が可能な土地の所有者に対しては、０．５</w:t>
      </w:r>
      <w:r w:rsidR="00F1016F" w:rsidRPr="00F1016F">
        <w:rPr>
          <w:rFonts w:hint="eastAsia"/>
          <w:lang w:val="es-ES_tradnl"/>
        </w:rPr>
        <w:t>%</w:t>
      </w:r>
      <w:r w:rsidR="00F1016F" w:rsidRPr="00F1016F">
        <w:rPr>
          <w:rFonts w:hint="eastAsia"/>
          <w:lang w:val="es-ES_tradnl"/>
        </w:rPr>
        <w:t>から３</w:t>
      </w:r>
      <w:r w:rsidR="00F1016F" w:rsidRPr="00F1016F">
        <w:rPr>
          <w:rFonts w:hint="eastAsia"/>
          <w:lang w:val="es-ES_tradnl"/>
        </w:rPr>
        <w:t>%</w:t>
      </w:r>
      <w:r w:rsidR="00F1016F" w:rsidRPr="00F1016F">
        <w:rPr>
          <w:rFonts w:hint="eastAsia"/>
          <w:lang w:val="es-ES_tradnl"/>
        </w:rPr>
        <w:t>を支払わなければならない。</w:t>
      </w:r>
    </w:p>
    <w:p w:rsidR="00F1016F" w:rsidRPr="00F1016F" w:rsidRDefault="007E512C" w:rsidP="00F1016F">
      <w:pPr>
        <w:rPr>
          <w:lang w:val="es-ES_tradnl"/>
        </w:rPr>
      </w:pPr>
      <w:r>
        <w:rPr>
          <w:rFonts w:hint="eastAsia"/>
          <w:lang w:val="es-ES_tradnl"/>
        </w:rPr>
        <w:t>（</w:t>
      </w:r>
      <w:r>
        <w:rPr>
          <w:rFonts w:hint="eastAsia"/>
          <w:lang w:val="es-ES_tradnl"/>
        </w:rPr>
        <w:t>h</w:t>
      </w:r>
      <w:r w:rsidR="00F1016F" w:rsidRPr="00F1016F">
        <w:rPr>
          <w:rFonts w:hint="eastAsia"/>
          <w:lang w:val="es-ES_tradnl"/>
        </w:rPr>
        <w:t>）自然保護地域に関しては、炭化水素採掘の許可は与えられない。</w:t>
      </w:r>
    </w:p>
    <w:p w:rsidR="00F1016F" w:rsidRPr="00F1016F" w:rsidRDefault="007E512C" w:rsidP="00F1016F">
      <w:pPr>
        <w:rPr>
          <w:lang w:val="es-ES_tradnl"/>
        </w:rPr>
      </w:pPr>
      <w:r>
        <w:rPr>
          <w:rFonts w:hint="eastAsia"/>
          <w:lang w:val="es-ES_tradnl"/>
        </w:rPr>
        <w:t>（</w:t>
      </w:r>
      <w:r>
        <w:rPr>
          <w:rFonts w:hint="eastAsia"/>
          <w:lang w:val="es-ES_tradnl"/>
        </w:rPr>
        <w:t>i</w:t>
      </w:r>
      <w:r w:rsidR="00F1016F" w:rsidRPr="00F1016F">
        <w:rPr>
          <w:rFonts w:hint="eastAsia"/>
          <w:lang w:val="es-ES_tradnl"/>
        </w:rPr>
        <w:t>）連邦政</w:t>
      </w:r>
      <w:r w:rsidR="003662FA">
        <w:rPr>
          <w:rFonts w:hint="eastAsia"/>
          <w:lang w:val="es-ES_tradnl"/>
        </w:rPr>
        <w:t>府は、報告書の偽造や未提出、事業計画の不履行、法的根拠のないまま</w:t>
      </w:r>
      <w:r w:rsidR="00F1016F" w:rsidRPr="00F1016F">
        <w:rPr>
          <w:rFonts w:hint="eastAsia"/>
          <w:lang w:val="es-ES_tradnl"/>
        </w:rPr>
        <w:t>１８２日間の事業停止及び重大な事故を起こした企業に対し、その契約を無効にすることができる。</w:t>
      </w:r>
    </w:p>
    <w:p w:rsidR="00F1016F" w:rsidRPr="00F1016F" w:rsidRDefault="007E512C" w:rsidP="00F1016F">
      <w:pPr>
        <w:rPr>
          <w:lang w:val="es-ES_tradnl"/>
        </w:rPr>
      </w:pPr>
      <w:r>
        <w:rPr>
          <w:rFonts w:hint="eastAsia"/>
          <w:lang w:val="es-ES_tradnl"/>
        </w:rPr>
        <w:t>（</w:t>
      </w:r>
      <w:r>
        <w:rPr>
          <w:rFonts w:hint="eastAsia"/>
          <w:lang w:val="es-ES_tradnl"/>
        </w:rPr>
        <w:t>j</w:t>
      </w:r>
      <w:r w:rsidR="00F1016F" w:rsidRPr="00F1016F">
        <w:rPr>
          <w:rFonts w:hint="eastAsia"/>
          <w:lang w:val="es-ES_tradnl"/>
        </w:rPr>
        <w:t>）連邦政府は、</w:t>
      </w:r>
      <w:r w:rsidR="00F1016F" w:rsidRPr="00F1016F">
        <w:rPr>
          <w:rFonts w:hint="eastAsia"/>
          <w:lang w:val="es-ES_tradnl"/>
        </w:rPr>
        <w:t>PEMEX</w:t>
      </w:r>
      <w:r w:rsidR="00F1016F" w:rsidRPr="00F1016F">
        <w:rPr>
          <w:rFonts w:hint="eastAsia"/>
          <w:lang w:val="es-ES_tradnl"/>
        </w:rPr>
        <w:t>と</w:t>
      </w:r>
      <w:r w:rsidR="00F1016F" w:rsidRPr="00F1016F">
        <w:rPr>
          <w:rFonts w:hint="eastAsia"/>
          <w:lang w:val="es-ES_tradnl"/>
        </w:rPr>
        <w:t>CFE</w:t>
      </w:r>
      <w:r w:rsidR="00F1016F" w:rsidRPr="00F1016F">
        <w:rPr>
          <w:rFonts w:hint="eastAsia"/>
          <w:lang w:val="es-ES_tradnl"/>
        </w:rPr>
        <w:t>が翌年度の契約内容を修正することを条件に、両企業の負債の一部を引き受けることができる。</w:t>
      </w:r>
    </w:p>
    <w:p w:rsidR="00F1016F" w:rsidRPr="00F1016F" w:rsidRDefault="007E512C" w:rsidP="00F1016F">
      <w:pPr>
        <w:rPr>
          <w:lang w:val="es-ES_tradnl"/>
        </w:rPr>
      </w:pPr>
      <w:r>
        <w:rPr>
          <w:rFonts w:hint="eastAsia"/>
          <w:lang w:val="es-ES_tradnl"/>
        </w:rPr>
        <w:t>（ウ</w:t>
      </w:r>
      <w:r w:rsidR="00F1016F" w:rsidRPr="00F1016F">
        <w:rPr>
          <w:rFonts w:hint="eastAsia"/>
          <w:lang w:val="es-ES_tradnl"/>
        </w:rPr>
        <w:t>）メキシコ石油基金（</w:t>
      </w:r>
      <w:r w:rsidR="00F1016F" w:rsidRPr="00F1016F">
        <w:rPr>
          <w:rFonts w:hint="eastAsia"/>
          <w:lang w:val="es-ES_tradnl"/>
        </w:rPr>
        <w:t>Fondo Mexicano del Petroleo</w:t>
      </w:r>
      <w:r w:rsidR="00F1016F" w:rsidRPr="00F1016F">
        <w:rPr>
          <w:rFonts w:hint="eastAsia"/>
          <w:lang w:val="es-ES_tradnl"/>
        </w:rPr>
        <w:t>）</w:t>
      </w:r>
    </w:p>
    <w:p w:rsidR="00956419" w:rsidRDefault="00F1016F" w:rsidP="00F1016F">
      <w:pPr>
        <w:rPr>
          <w:lang w:val="es-ES_tradnl"/>
        </w:rPr>
      </w:pPr>
      <w:r w:rsidRPr="00F1016F">
        <w:rPr>
          <w:rFonts w:hint="eastAsia"/>
          <w:lang w:val="es-ES_tradnl"/>
        </w:rPr>
        <w:t xml:space="preserve">　メキシコ石油基金が創設され、税金を除いた石油産業による収益を受け取り、右を運営する。</w:t>
      </w:r>
    </w:p>
    <w:p w:rsidR="00F1016F" w:rsidRPr="00F1016F" w:rsidRDefault="007E512C" w:rsidP="00F1016F">
      <w:pPr>
        <w:rPr>
          <w:lang w:val="es-ES_tradnl"/>
        </w:rPr>
      </w:pPr>
      <w:r>
        <w:rPr>
          <w:rFonts w:hint="eastAsia"/>
          <w:lang w:val="es-ES_tradnl"/>
        </w:rPr>
        <w:t>（４）</w:t>
      </w:r>
      <w:r w:rsidR="00F1016F" w:rsidRPr="00F1016F">
        <w:rPr>
          <w:rFonts w:hint="eastAsia"/>
          <w:lang w:val="es-ES_tradnl"/>
        </w:rPr>
        <w:t>今後の予定</w:t>
      </w:r>
    </w:p>
    <w:p w:rsidR="00F1016F" w:rsidRPr="00F1016F" w:rsidRDefault="00F1016F" w:rsidP="00F1016F">
      <w:pPr>
        <w:rPr>
          <w:lang w:val="es-ES_tradnl"/>
        </w:rPr>
      </w:pPr>
      <w:r w:rsidRPr="00F1016F">
        <w:rPr>
          <w:rFonts w:hint="eastAsia"/>
          <w:lang w:val="es-ES_tradnl"/>
        </w:rPr>
        <w:t xml:space="preserve">　エネルギー改革関連二次法案の官報掲載、公布を受け、メキシコのエネルギー政策は歴史的転換期を迎えたが、今後の予定は以下の通りである。</w:t>
      </w:r>
    </w:p>
    <w:p w:rsidR="00F1016F" w:rsidRPr="00F1016F" w:rsidRDefault="00F60E7B" w:rsidP="00F1016F">
      <w:pPr>
        <w:rPr>
          <w:lang w:val="es-ES_tradnl"/>
        </w:rPr>
      </w:pPr>
      <w:r>
        <w:rPr>
          <w:rFonts w:hint="eastAsia"/>
          <w:lang w:val="es-ES_tradnl"/>
        </w:rPr>
        <w:t>（ア</w:t>
      </w:r>
      <w:r w:rsidR="00F1016F" w:rsidRPr="00F1016F">
        <w:rPr>
          <w:rFonts w:hint="eastAsia"/>
          <w:lang w:val="es-ES_tradnl"/>
        </w:rPr>
        <w:t>）２０１４年１１月９日</w:t>
      </w:r>
    </w:p>
    <w:p w:rsidR="00F1016F" w:rsidRPr="00F1016F" w:rsidRDefault="007E512C" w:rsidP="00F1016F">
      <w:pPr>
        <w:rPr>
          <w:lang w:val="es-ES_tradnl"/>
        </w:rPr>
      </w:pPr>
      <w:r>
        <w:rPr>
          <w:rFonts w:hint="eastAsia"/>
          <w:lang w:val="es-ES_tradnl"/>
        </w:rPr>
        <w:t>（</w:t>
      </w:r>
      <w:r>
        <w:rPr>
          <w:rFonts w:hint="eastAsia"/>
          <w:lang w:val="es-ES_tradnl"/>
        </w:rPr>
        <w:t>a</w:t>
      </w:r>
      <w:r w:rsidR="00F1016F" w:rsidRPr="00F1016F">
        <w:rPr>
          <w:rFonts w:hint="eastAsia"/>
          <w:lang w:val="es-ES_tradnl"/>
        </w:rPr>
        <w:t>）メキシコ石油基金の運営委員の任命（大蔵公債相、エネルギー相、メキシコ中央銀行総裁と４名の独立した候補者から構成される）。</w:t>
      </w:r>
    </w:p>
    <w:p w:rsidR="00F1016F" w:rsidRPr="00F1016F" w:rsidRDefault="007E512C" w:rsidP="00F1016F">
      <w:pPr>
        <w:rPr>
          <w:lang w:val="es-ES_tradnl"/>
        </w:rPr>
      </w:pPr>
      <w:r>
        <w:rPr>
          <w:rFonts w:hint="eastAsia"/>
          <w:lang w:val="es-ES_tradnl"/>
        </w:rPr>
        <w:t>（</w:t>
      </w:r>
      <w:r>
        <w:rPr>
          <w:rFonts w:hint="eastAsia"/>
          <w:lang w:val="es-ES_tradnl"/>
        </w:rPr>
        <w:t>b</w:t>
      </w:r>
      <w:r w:rsidR="00F1016F" w:rsidRPr="00F1016F">
        <w:rPr>
          <w:rFonts w:hint="eastAsia"/>
          <w:lang w:val="es-ES_tradnl"/>
        </w:rPr>
        <w:t>）</w:t>
      </w:r>
      <w:r w:rsidR="00F1016F" w:rsidRPr="00F1016F">
        <w:rPr>
          <w:rFonts w:hint="eastAsia"/>
          <w:lang w:val="es-ES_tradnl"/>
        </w:rPr>
        <w:t>PEMEX</w:t>
      </w:r>
      <w:r w:rsidR="00F1016F" w:rsidRPr="00F1016F">
        <w:rPr>
          <w:rFonts w:hint="eastAsia"/>
          <w:lang w:val="es-ES_tradnl"/>
        </w:rPr>
        <w:t>と</w:t>
      </w:r>
      <w:r w:rsidR="00F1016F" w:rsidRPr="00F1016F">
        <w:rPr>
          <w:rFonts w:hint="eastAsia"/>
          <w:lang w:val="es-ES_tradnl"/>
        </w:rPr>
        <w:t>CFE</w:t>
      </w:r>
      <w:r w:rsidR="00F1016F" w:rsidRPr="00F1016F">
        <w:rPr>
          <w:rFonts w:hint="eastAsia"/>
          <w:lang w:val="es-ES_tradnl"/>
        </w:rPr>
        <w:t>の新しい協議会が構成される。</w:t>
      </w:r>
    </w:p>
    <w:p w:rsidR="00F1016F" w:rsidRPr="00F1016F" w:rsidRDefault="00F60E7B" w:rsidP="00F1016F">
      <w:pPr>
        <w:rPr>
          <w:lang w:val="es-ES_tradnl"/>
        </w:rPr>
      </w:pPr>
      <w:r>
        <w:rPr>
          <w:rFonts w:hint="eastAsia"/>
          <w:lang w:val="es-ES_tradnl"/>
        </w:rPr>
        <w:t>（イ</w:t>
      </w:r>
      <w:r w:rsidR="00F1016F" w:rsidRPr="00F1016F">
        <w:rPr>
          <w:rFonts w:hint="eastAsia"/>
          <w:lang w:val="es-ES_tradnl"/>
        </w:rPr>
        <w:t>）２０１５年１月１日</w:t>
      </w:r>
    </w:p>
    <w:p w:rsidR="00F1016F" w:rsidRPr="00F1016F" w:rsidRDefault="00F1016F" w:rsidP="00F1016F">
      <w:pPr>
        <w:rPr>
          <w:lang w:val="es-ES_tradnl"/>
        </w:rPr>
      </w:pPr>
      <w:r w:rsidRPr="00F1016F">
        <w:rPr>
          <w:rFonts w:hint="eastAsia"/>
          <w:lang w:val="es-ES_tradnl"/>
        </w:rPr>
        <w:t>現在実施されている毎月のガソリン価格の値上げが凍結され、その後は、インフラに応じ、大蔵公債省がガソリン価格を決める。</w:t>
      </w:r>
    </w:p>
    <w:p w:rsidR="00F1016F" w:rsidRPr="00F1016F" w:rsidRDefault="00F60E7B" w:rsidP="00F1016F">
      <w:pPr>
        <w:rPr>
          <w:lang w:val="es-ES_tradnl"/>
        </w:rPr>
      </w:pPr>
      <w:r>
        <w:rPr>
          <w:rFonts w:hint="eastAsia"/>
          <w:lang w:val="es-ES_tradnl"/>
        </w:rPr>
        <w:t>（ウ</w:t>
      </w:r>
      <w:r w:rsidR="00F1016F" w:rsidRPr="00F1016F">
        <w:rPr>
          <w:rFonts w:hint="eastAsia"/>
          <w:lang w:val="es-ES_tradnl"/>
        </w:rPr>
        <w:t>）２０１５年２月７日</w:t>
      </w:r>
    </w:p>
    <w:p w:rsidR="00F1016F" w:rsidRPr="00F1016F" w:rsidRDefault="00F1016F" w:rsidP="00F1016F">
      <w:pPr>
        <w:rPr>
          <w:lang w:val="es-ES_tradnl"/>
        </w:rPr>
      </w:pPr>
      <w:r w:rsidRPr="00F1016F">
        <w:rPr>
          <w:rFonts w:hint="eastAsia"/>
          <w:lang w:val="es-ES_tradnl"/>
        </w:rPr>
        <w:t xml:space="preserve">　炭化水素法、エネルギー規制委員会、国家炭化水素委員会の規則が発表され、実際の操業に関する細かい規定が定められる。</w:t>
      </w:r>
    </w:p>
    <w:p w:rsidR="00F1016F" w:rsidRPr="00F1016F" w:rsidRDefault="00F60E7B" w:rsidP="00F1016F">
      <w:pPr>
        <w:rPr>
          <w:lang w:val="es-ES_tradnl"/>
        </w:rPr>
      </w:pPr>
      <w:r>
        <w:rPr>
          <w:rFonts w:hint="eastAsia"/>
          <w:lang w:val="es-ES_tradnl"/>
        </w:rPr>
        <w:t>（エ</w:t>
      </w:r>
      <w:r w:rsidR="00F1016F" w:rsidRPr="00F1016F">
        <w:rPr>
          <w:rFonts w:hint="eastAsia"/>
          <w:lang w:val="es-ES_tradnl"/>
        </w:rPr>
        <w:t>）２０１５年２月１２日</w:t>
      </w:r>
    </w:p>
    <w:p w:rsidR="00F1016F" w:rsidRPr="00F1016F" w:rsidRDefault="00F1016F" w:rsidP="00F1016F">
      <w:pPr>
        <w:rPr>
          <w:lang w:val="es-ES_tradnl"/>
        </w:rPr>
      </w:pPr>
      <w:r w:rsidRPr="00F1016F">
        <w:rPr>
          <w:rFonts w:hint="eastAsia"/>
          <w:lang w:val="es-ES_tradnl"/>
        </w:rPr>
        <w:t xml:space="preserve">　大統領による国家エネルギー管理機関（</w:t>
      </w:r>
      <w:r w:rsidRPr="00F1016F">
        <w:rPr>
          <w:rFonts w:hint="eastAsia"/>
          <w:lang w:val="es-ES_tradnl"/>
        </w:rPr>
        <w:t>Centro Nacional de Control de Energia:Cenace</w:t>
      </w:r>
      <w:r w:rsidRPr="00F1016F">
        <w:rPr>
          <w:rFonts w:hint="eastAsia"/>
          <w:lang w:val="es-ES_tradnl"/>
        </w:rPr>
        <w:t>）</w:t>
      </w:r>
      <w:r w:rsidRPr="00F1016F">
        <w:rPr>
          <w:rFonts w:hint="eastAsia"/>
          <w:lang w:val="es-ES_tradnl"/>
        </w:rPr>
        <w:lastRenderedPageBreak/>
        <w:t>設立のための政令公布期限。</w:t>
      </w:r>
    </w:p>
    <w:p w:rsidR="00F1016F" w:rsidRPr="00F1016F" w:rsidRDefault="00F60E7B" w:rsidP="00F1016F">
      <w:pPr>
        <w:rPr>
          <w:lang w:val="es-ES_tradnl"/>
        </w:rPr>
      </w:pPr>
      <w:r>
        <w:rPr>
          <w:rFonts w:hint="eastAsia"/>
          <w:lang w:val="es-ES_tradnl"/>
        </w:rPr>
        <w:t>（オ</w:t>
      </w:r>
      <w:r w:rsidR="00F1016F" w:rsidRPr="00F1016F">
        <w:rPr>
          <w:rFonts w:hint="eastAsia"/>
          <w:lang w:val="es-ES_tradnl"/>
        </w:rPr>
        <w:t>）２０１５年８月１２日</w:t>
      </w:r>
    </w:p>
    <w:p w:rsidR="00F1016F" w:rsidRPr="00F1016F" w:rsidRDefault="00F1016F" w:rsidP="00F1016F">
      <w:pPr>
        <w:rPr>
          <w:lang w:val="es-ES_tradnl"/>
        </w:rPr>
      </w:pPr>
      <w:r w:rsidRPr="00F1016F">
        <w:rPr>
          <w:rFonts w:hint="eastAsia"/>
          <w:lang w:val="es-ES_tradnl"/>
        </w:rPr>
        <w:t xml:space="preserve">　国家ガス管理機関（</w:t>
      </w:r>
      <w:r w:rsidRPr="00F1016F">
        <w:rPr>
          <w:rFonts w:hint="eastAsia"/>
          <w:lang w:val="es-ES_tradnl"/>
        </w:rPr>
        <w:t>Centro Nacional de Control de Gas:Cenagas</w:t>
      </w:r>
      <w:r w:rsidRPr="00F1016F">
        <w:rPr>
          <w:rFonts w:hint="eastAsia"/>
          <w:lang w:val="es-ES_tradnl"/>
        </w:rPr>
        <w:t>）設立のための政令公布日。</w:t>
      </w:r>
    </w:p>
    <w:p w:rsidR="00F1016F" w:rsidRPr="00F1016F" w:rsidRDefault="00F60E7B" w:rsidP="00F1016F">
      <w:pPr>
        <w:rPr>
          <w:lang w:val="es-ES_tradnl"/>
        </w:rPr>
      </w:pPr>
      <w:r>
        <w:rPr>
          <w:rFonts w:hint="eastAsia"/>
          <w:lang w:val="es-ES_tradnl"/>
        </w:rPr>
        <w:t>（カ</w:t>
      </w:r>
      <w:r w:rsidR="00F1016F" w:rsidRPr="00F1016F">
        <w:rPr>
          <w:rFonts w:hint="eastAsia"/>
          <w:lang w:val="es-ES_tradnl"/>
        </w:rPr>
        <w:t>）２０１６年１月１日</w:t>
      </w:r>
    </w:p>
    <w:p w:rsidR="00F1016F" w:rsidRPr="00F1016F" w:rsidRDefault="007E512C" w:rsidP="00F1016F">
      <w:pPr>
        <w:rPr>
          <w:lang w:val="es-ES_tradnl"/>
        </w:rPr>
      </w:pPr>
      <w:r>
        <w:rPr>
          <w:rFonts w:hint="eastAsia"/>
          <w:lang w:val="es-ES_tradnl"/>
        </w:rPr>
        <w:t>（</w:t>
      </w:r>
      <w:r>
        <w:rPr>
          <w:rFonts w:hint="eastAsia"/>
          <w:lang w:val="es-ES_tradnl"/>
        </w:rPr>
        <w:t>a</w:t>
      </w:r>
      <w:r w:rsidR="00F1016F" w:rsidRPr="00F1016F">
        <w:rPr>
          <w:rFonts w:hint="eastAsia"/>
          <w:lang w:val="es-ES_tradnl"/>
        </w:rPr>
        <w:t>）</w:t>
      </w:r>
      <w:r w:rsidR="00F1016F" w:rsidRPr="00F1016F">
        <w:rPr>
          <w:rFonts w:hint="eastAsia"/>
          <w:lang w:val="es-ES_tradnl"/>
        </w:rPr>
        <w:t>LP</w:t>
      </w:r>
      <w:r w:rsidR="00F1016F" w:rsidRPr="00F1016F">
        <w:rPr>
          <w:rFonts w:hint="eastAsia"/>
          <w:lang w:val="es-ES_tradnl"/>
        </w:rPr>
        <w:t>ガスの輸入が自由化される。</w:t>
      </w:r>
    </w:p>
    <w:p w:rsidR="00F1016F" w:rsidRPr="00F1016F" w:rsidRDefault="007E512C" w:rsidP="00F1016F">
      <w:pPr>
        <w:rPr>
          <w:lang w:val="es-ES_tradnl"/>
        </w:rPr>
      </w:pPr>
      <w:r>
        <w:rPr>
          <w:rFonts w:hint="eastAsia"/>
          <w:lang w:val="es-ES_tradnl"/>
        </w:rPr>
        <w:t>（</w:t>
      </w:r>
      <w:r>
        <w:rPr>
          <w:rFonts w:hint="eastAsia"/>
          <w:lang w:val="es-ES_tradnl"/>
        </w:rPr>
        <w:t>b</w:t>
      </w:r>
      <w:r w:rsidR="00F1016F" w:rsidRPr="00F1016F">
        <w:rPr>
          <w:rFonts w:hint="eastAsia"/>
          <w:lang w:val="es-ES_tradnl"/>
        </w:rPr>
        <w:t>）</w:t>
      </w:r>
      <w:r w:rsidR="00F1016F" w:rsidRPr="00F1016F">
        <w:rPr>
          <w:rFonts w:hint="eastAsia"/>
          <w:lang w:val="es-ES_tradnl"/>
        </w:rPr>
        <w:t>PEMEX</w:t>
      </w:r>
      <w:r w:rsidR="00F1016F" w:rsidRPr="00F1016F">
        <w:rPr>
          <w:rFonts w:hint="eastAsia"/>
          <w:lang w:val="es-ES_tradnl"/>
        </w:rPr>
        <w:t>以外の企業によるガソリンスタンドの運営が解禁。</w:t>
      </w:r>
    </w:p>
    <w:p w:rsidR="00F1016F" w:rsidRPr="00F1016F" w:rsidRDefault="00F60E7B" w:rsidP="00F1016F">
      <w:pPr>
        <w:rPr>
          <w:lang w:val="es-ES_tradnl"/>
        </w:rPr>
      </w:pPr>
      <w:r>
        <w:rPr>
          <w:rFonts w:hint="eastAsia"/>
          <w:lang w:val="es-ES_tradnl"/>
        </w:rPr>
        <w:t>（キ</w:t>
      </w:r>
      <w:r w:rsidR="00F1016F" w:rsidRPr="00F1016F">
        <w:rPr>
          <w:rFonts w:hint="eastAsia"/>
          <w:lang w:val="es-ES_tradnl"/>
        </w:rPr>
        <w:t>）２０１７年１月１日</w:t>
      </w:r>
    </w:p>
    <w:p w:rsidR="00F1016F" w:rsidRPr="00F1016F" w:rsidRDefault="007E512C" w:rsidP="00F1016F">
      <w:pPr>
        <w:rPr>
          <w:lang w:val="es-ES_tradnl"/>
        </w:rPr>
      </w:pPr>
      <w:r>
        <w:rPr>
          <w:rFonts w:hint="eastAsia"/>
          <w:lang w:val="es-ES_tradnl"/>
        </w:rPr>
        <w:t>（</w:t>
      </w:r>
      <w:r>
        <w:rPr>
          <w:rFonts w:hint="eastAsia"/>
          <w:lang w:val="es-ES_tradnl"/>
        </w:rPr>
        <w:t>a</w:t>
      </w:r>
      <w:r w:rsidR="00F1016F" w:rsidRPr="00F1016F">
        <w:rPr>
          <w:rFonts w:hint="eastAsia"/>
          <w:lang w:val="es-ES_tradnl"/>
        </w:rPr>
        <w:t>）ガソリンの輸入が自由化される。</w:t>
      </w:r>
    </w:p>
    <w:p w:rsidR="00F1016F" w:rsidRPr="00F1016F" w:rsidRDefault="007E512C" w:rsidP="00F1016F">
      <w:pPr>
        <w:rPr>
          <w:lang w:val="es-ES_tradnl"/>
        </w:rPr>
      </w:pPr>
      <w:r>
        <w:rPr>
          <w:rFonts w:hint="eastAsia"/>
          <w:lang w:val="es-ES_tradnl"/>
        </w:rPr>
        <w:t>（</w:t>
      </w:r>
      <w:r>
        <w:rPr>
          <w:rFonts w:hint="eastAsia"/>
          <w:lang w:val="es-ES_tradnl"/>
        </w:rPr>
        <w:t>b</w:t>
      </w:r>
      <w:r w:rsidR="00F1016F" w:rsidRPr="00F1016F">
        <w:rPr>
          <w:rFonts w:hint="eastAsia"/>
          <w:lang w:val="es-ES_tradnl"/>
        </w:rPr>
        <w:t>）</w:t>
      </w:r>
      <w:r w:rsidR="00F1016F" w:rsidRPr="00F1016F">
        <w:rPr>
          <w:rFonts w:hint="eastAsia"/>
          <w:lang w:val="es-ES_tradnl"/>
        </w:rPr>
        <w:t>LP</w:t>
      </w:r>
      <w:r w:rsidR="00F1016F" w:rsidRPr="00F1016F">
        <w:rPr>
          <w:rFonts w:hint="eastAsia"/>
          <w:lang w:val="es-ES_tradnl"/>
        </w:rPr>
        <w:t>ガスの価格が自由化される。</w:t>
      </w:r>
    </w:p>
    <w:p w:rsidR="00F1016F" w:rsidRPr="00F1016F" w:rsidRDefault="00F60E7B" w:rsidP="00F1016F">
      <w:pPr>
        <w:rPr>
          <w:lang w:val="es-ES_tradnl"/>
        </w:rPr>
      </w:pPr>
      <w:r>
        <w:rPr>
          <w:rFonts w:hint="eastAsia"/>
          <w:lang w:val="es-ES_tradnl"/>
        </w:rPr>
        <w:t>（ク</w:t>
      </w:r>
      <w:r w:rsidR="00F1016F" w:rsidRPr="00F1016F">
        <w:rPr>
          <w:rFonts w:hint="eastAsia"/>
          <w:lang w:val="es-ES_tradnl"/>
        </w:rPr>
        <w:t>）２０１８年１月１日</w:t>
      </w:r>
    </w:p>
    <w:p w:rsidR="000B1DD6" w:rsidRPr="00F1016F" w:rsidRDefault="00F1016F" w:rsidP="00F1016F">
      <w:pPr>
        <w:rPr>
          <w:lang w:val="es-ES_tradnl"/>
        </w:rPr>
      </w:pPr>
      <w:r w:rsidRPr="00F1016F">
        <w:rPr>
          <w:rFonts w:hint="eastAsia"/>
          <w:lang w:val="es-ES_tradnl"/>
        </w:rPr>
        <w:t xml:space="preserve">　大蔵公債省によるガソリンの価格統制が廃止され、市場による自由競争が開始される。</w:t>
      </w:r>
    </w:p>
    <w:p w:rsidR="00100364" w:rsidRDefault="00100364" w:rsidP="00F1016F">
      <w:pPr>
        <w:rPr>
          <w:b/>
          <w:lang w:val="es-ES_tradnl"/>
        </w:rPr>
      </w:pPr>
    </w:p>
    <w:p w:rsidR="00F1016F" w:rsidRPr="00100364" w:rsidRDefault="00100364" w:rsidP="00F1016F">
      <w:pPr>
        <w:rPr>
          <w:b/>
          <w:lang w:val="es-ES_tradnl"/>
        </w:rPr>
      </w:pPr>
      <w:r w:rsidRPr="00100364">
        <w:rPr>
          <w:rFonts w:hint="eastAsia"/>
          <w:b/>
          <w:lang w:val="es-ES_tradnl"/>
        </w:rPr>
        <w:t xml:space="preserve">２　</w:t>
      </w:r>
      <w:r w:rsidR="00956419" w:rsidRPr="00100364">
        <w:rPr>
          <w:rFonts w:hint="eastAsia"/>
          <w:b/>
          <w:lang w:val="es-ES_tradnl"/>
        </w:rPr>
        <w:t>ラウンド・ゼロの発表</w:t>
      </w:r>
    </w:p>
    <w:p w:rsidR="00375C73" w:rsidRPr="00100364" w:rsidRDefault="00F1016F" w:rsidP="007E512C">
      <w:pPr>
        <w:ind w:firstLineChars="100" w:firstLine="210"/>
        <w:rPr>
          <w:lang w:val="es-ES_tradnl"/>
        </w:rPr>
      </w:pPr>
      <w:r w:rsidRPr="00100364">
        <w:rPr>
          <w:rFonts w:hint="eastAsia"/>
          <w:lang w:val="es-ES_tradnl"/>
        </w:rPr>
        <w:t>１３日、ホアキン・コルドウェル・エネルギー相はラウンド・ゼロ及びラウンド・ワ</w:t>
      </w:r>
    </w:p>
    <w:p w:rsidR="00F1016F" w:rsidRPr="00956419" w:rsidRDefault="00F1016F" w:rsidP="00956419">
      <w:pPr>
        <w:rPr>
          <w:lang w:val="es-ES_tradnl"/>
        </w:rPr>
      </w:pPr>
      <w:r w:rsidRPr="00375C73">
        <w:rPr>
          <w:rFonts w:hint="eastAsia"/>
          <w:lang w:val="es-ES_tradnl"/>
        </w:rPr>
        <w:t>ンの結果を発表した。</w:t>
      </w:r>
      <w:r w:rsidRPr="00956419">
        <w:rPr>
          <w:rFonts w:hint="eastAsia"/>
          <w:lang w:val="es-ES_tradnl"/>
        </w:rPr>
        <w:t>ラウンド・ゼロとは国内外の民間資本に対しコンセッション形式などで採掘権を開放する前に、メキシコ石油公社（ＰＥＭＥＸ）に対し、特定の鉱区の継続的な採掘権を与えるものである。ラウンド・ワンは、民間企業の一般入札が可能な鉱区を定めるものである。ラウンド・ゼロの決定にはエネルギー省と共に、国家炭化水素委員会（</w:t>
      </w:r>
      <w:r w:rsidRPr="00956419">
        <w:rPr>
          <w:rFonts w:hint="eastAsia"/>
          <w:lang w:val="es-ES_tradnl"/>
        </w:rPr>
        <w:t>Comision Nacional de Hidrocarburos</w:t>
      </w:r>
      <w:r w:rsidRPr="00956419">
        <w:rPr>
          <w:rFonts w:hint="eastAsia"/>
          <w:lang w:val="es-ES_tradnl"/>
        </w:rPr>
        <w:t>）がＰＥＭＥＸの技術的評価のために参加した。</w:t>
      </w:r>
    </w:p>
    <w:p w:rsidR="00F1016F" w:rsidRPr="00F1016F" w:rsidRDefault="007E512C" w:rsidP="00F1016F">
      <w:pPr>
        <w:rPr>
          <w:lang w:val="es-ES_tradnl"/>
        </w:rPr>
      </w:pPr>
      <w:r>
        <w:rPr>
          <w:rFonts w:hint="eastAsia"/>
          <w:lang w:val="es-ES_tradnl"/>
        </w:rPr>
        <w:t>（１）</w:t>
      </w:r>
      <w:r w:rsidR="00F1016F" w:rsidRPr="00F1016F">
        <w:rPr>
          <w:rFonts w:hint="eastAsia"/>
          <w:lang w:val="es-ES_tradnl"/>
        </w:rPr>
        <w:t>ラウンド・ゼロの結果概要</w:t>
      </w:r>
    </w:p>
    <w:p w:rsidR="00F1016F" w:rsidRPr="00F1016F" w:rsidRDefault="007E512C" w:rsidP="00F1016F">
      <w:pPr>
        <w:rPr>
          <w:lang w:val="es-ES_tradnl"/>
        </w:rPr>
      </w:pPr>
      <w:r>
        <w:rPr>
          <w:rFonts w:hint="eastAsia"/>
          <w:lang w:val="es-ES_tradnl"/>
        </w:rPr>
        <w:t>（ア</w:t>
      </w:r>
      <w:r w:rsidR="00F1016F" w:rsidRPr="00F1016F">
        <w:rPr>
          <w:rFonts w:hint="eastAsia"/>
          <w:lang w:val="es-ES_tradnl"/>
        </w:rPr>
        <w:t>）</w:t>
      </w:r>
      <w:r w:rsidR="00F1016F" w:rsidRPr="00F1016F">
        <w:rPr>
          <w:rFonts w:hint="eastAsia"/>
          <w:lang w:val="es-ES_tradnl"/>
        </w:rPr>
        <w:t>PEMEX</w:t>
      </w:r>
      <w:r w:rsidR="00F1016F" w:rsidRPr="00F1016F">
        <w:rPr>
          <w:rFonts w:hint="eastAsia"/>
          <w:lang w:val="es-ES_tradnl"/>
        </w:rPr>
        <w:t>に対する２</w:t>
      </w:r>
      <w:r w:rsidR="00F1016F" w:rsidRPr="00F1016F">
        <w:rPr>
          <w:rFonts w:hint="eastAsia"/>
          <w:lang w:val="es-ES_tradnl"/>
        </w:rPr>
        <w:t>P</w:t>
      </w:r>
      <w:r w:rsidR="00F1016F" w:rsidRPr="00F1016F">
        <w:rPr>
          <w:rFonts w:hint="eastAsia"/>
          <w:lang w:val="es-ES_tradnl"/>
        </w:rPr>
        <w:t>及び見込み資源（</w:t>
      </w:r>
      <w:r w:rsidR="00F1016F" w:rsidRPr="00F1016F">
        <w:rPr>
          <w:rFonts w:hint="eastAsia"/>
          <w:lang w:val="es-ES_tradnl"/>
        </w:rPr>
        <w:t>recursos prospectivos</w:t>
      </w:r>
      <w:r w:rsidR="00F1016F" w:rsidRPr="00F1016F">
        <w:rPr>
          <w:rFonts w:hint="eastAsia"/>
          <w:lang w:val="es-ES_tradnl"/>
        </w:rPr>
        <w:t>）の割当</w:t>
      </w:r>
    </w:p>
    <w:p w:rsidR="00F1016F" w:rsidRPr="00F1016F" w:rsidRDefault="00F1016F" w:rsidP="00F1016F">
      <w:pPr>
        <w:rPr>
          <w:lang w:val="es-ES_tradnl"/>
        </w:rPr>
      </w:pPr>
      <w:r w:rsidRPr="00F1016F">
        <w:rPr>
          <w:rFonts w:hint="eastAsia"/>
          <w:lang w:val="es-ES_tradnl"/>
        </w:rPr>
        <w:t xml:space="preserve">　本年３月２１日、</w:t>
      </w:r>
      <w:r w:rsidRPr="00F1016F">
        <w:rPr>
          <w:rFonts w:hint="eastAsia"/>
          <w:lang w:val="es-ES_tradnl"/>
        </w:rPr>
        <w:t>PEMEX</w:t>
      </w:r>
      <w:r w:rsidRPr="00F1016F">
        <w:rPr>
          <w:rFonts w:hint="eastAsia"/>
          <w:lang w:val="es-ES_tradnl"/>
        </w:rPr>
        <w:t>はエネルギー省に対し、２Ｐと呼ばれる採掘実現の可能性が５０％以上あると考えられる鉱区の８３％（２０５億８，９００万バーレル相当の原油が埋蔵されると見込まれる）を申請していた。また、見込み資源と呼ばれる専門的調査から埋蔵が想定される鉱区の３１％（３４８億バーレル相当の原油が埋蔵されると見込まれる）も申請していた。</w:t>
      </w:r>
    </w:p>
    <w:p w:rsidR="00F1016F" w:rsidRPr="00F1016F" w:rsidRDefault="007E512C" w:rsidP="00F1016F">
      <w:pPr>
        <w:rPr>
          <w:lang w:val="es-ES_tradnl"/>
        </w:rPr>
      </w:pPr>
      <w:r>
        <w:rPr>
          <w:rFonts w:hint="eastAsia"/>
          <w:lang w:val="es-ES_tradnl"/>
        </w:rPr>
        <w:t>（イ</w:t>
      </w:r>
      <w:r w:rsidR="00F1016F" w:rsidRPr="00F1016F">
        <w:rPr>
          <w:rFonts w:hint="eastAsia"/>
          <w:lang w:val="es-ES_tradnl"/>
        </w:rPr>
        <w:t>）エネルギー省はＰＥＭＥＸの申請に対し、２Ｐの鉱区に関しては申請鉱区の１００</w:t>
      </w:r>
      <w:r w:rsidR="00F60E7B">
        <w:rPr>
          <w:rFonts w:hint="eastAsia"/>
          <w:lang w:val="es-ES_tradnl"/>
        </w:rPr>
        <w:t>％の探査・採掘権を割り当て</w:t>
      </w:r>
      <w:r w:rsidR="00F1016F" w:rsidRPr="00F1016F">
        <w:rPr>
          <w:rFonts w:hint="eastAsia"/>
          <w:lang w:val="es-ES_tradnl"/>
        </w:rPr>
        <w:t>た。現在のペース、２５０万バーレル／日で生産を続けると仮定すると、１５．５年の生産量に相当する。また見込み資源に関しては申請鉱区の６７％の探査・採掘権（２２１億１，２６０万バーレルに相当）を割り当てた。これは５年間の生産量に相当することになる。両方を合わせた鉱区の面積はおよそ９万平方キロメートルである。</w:t>
      </w:r>
    </w:p>
    <w:p w:rsidR="00F1016F" w:rsidRPr="00F1016F" w:rsidRDefault="007E512C" w:rsidP="00F1016F">
      <w:pPr>
        <w:rPr>
          <w:lang w:val="es-ES_tradnl"/>
        </w:rPr>
      </w:pPr>
      <w:r>
        <w:rPr>
          <w:rFonts w:hint="eastAsia"/>
          <w:lang w:val="es-ES_tradnl"/>
        </w:rPr>
        <w:t>（２）</w:t>
      </w:r>
      <w:r w:rsidR="00F1016F" w:rsidRPr="00F1016F">
        <w:rPr>
          <w:rFonts w:hint="eastAsia"/>
          <w:lang w:val="es-ES_tradnl"/>
        </w:rPr>
        <w:t>ラウンド・ワンの結果概要</w:t>
      </w:r>
    </w:p>
    <w:p w:rsidR="00F1016F" w:rsidRPr="00F1016F" w:rsidRDefault="007E512C" w:rsidP="00F1016F">
      <w:pPr>
        <w:rPr>
          <w:lang w:val="es-ES_tradnl"/>
        </w:rPr>
      </w:pPr>
      <w:r>
        <w:rPr>
          <w:rFonts w:hint="eastAsia"/>
          <w:lang w:val="es-ES_tradnl"/>
        </w:rPr>
        <w:t>（ア</w:t>
      </w:r>
      <w:r w:rsidR="00F1016F" w:rsidRPr="00F1016F">
        <w:rPr>
          <w:rFonts w:hint="eastAsia"/>
          <w:lang w:val="es-ES_tradnl"/>
        </w:rPr>
        <w:t>）ラウンド・ワンによって１０９の探査プロジェクト、６０の採掘プロジェクトの計１６９ブロックが民間企業に開放される。開発される鉱区の面積は２万８，５００平方キ</w:t>
      </w:r>
      <w:r w:rsidR="00F1016F" w:rsidRPr="00F1016F">
        <w:rPr>
          <w:rFonts w:hint="eastAsia"/>
          <w:lang w:val="es-ES_tradnl"/>
        </w:rPr>
        <w:lastRenderedPageBreak/>
        <w:t>ロメートルで、そのうち９１％は探査のため、残り９％が採掘のためのものである。</w:t>
      </w:r>
    </w:p>
    <w:p w:rsidR="00F1016F" w:rsidRPr="00F1016F" w:rsidRDefault="007E512C" w:rsidP="00F1016F">
      <w:pPr>
        <w:rPr>
          <w:lang w:val="es-ES_tradnl"/>
        </w:rPr>
      </w:pPr>
      <w:r>
        <w:rPr>
          <w:rFonts w:hint="eastAsia"/>
          <w:lang w:val="es-ES_tradnl"/>
        </w:rPr>
        <w:t>（イ</w:t>
      </w:r>
      <w:r w:rsidR="00F1016F" w:rsidRPr="00F1016F">
        <w:rPr>
          <w:rFonts w:hint="eastAsia"/>
          <w:lang w:val="es-ES_tradnl"/>
        </w:rPr>
        <w:t>）ラウンド・ワンによって入札競争のために開放される２</w:t>
      </w:r>
      <w:r w:rsidR="00F1016F" w:rsidRPr="00F1016F">
        <w:rPr>
          <w:rFonts w:hint="eastAsia"/>
          <w:lang w:val="es-ES_tradnl"/>
        </w:rPr>
        <w:t>P</w:t>
      </w:r>
      <w:r w:rsidR="00F1016F" w:rsidRPr="00F1016F">
        <w:rPr>
          <w:rFonts w:hint="eastAsia"/>
          <w:lang w:val="es-ES_tradnl"/>
        </w:rPr>
        <w:t>鉱区と、見込み資源鉱区の原油量は、それぞれ３７億８，２００万バーレル相当、１４６億６００万バーレル相当と見込まれている。これらのプロジェクトによって、２０１５年から２０１８年の間、年間８５億２５００万ドルの投資が見込まれる。なお、これらプロジェクトの入札は２０１５年から開始される。</w:t>
      </w:r>
    </w:p>
    <w:p w:rsidR="00F1016F" w:rsidRPr="00F1016F" w:rsidRDefault="007E512C" w:rsidP="00F1016F">
      <w:pPr>
        <w:rPr>
          <w:lang w:val="es-ES_tradnl"/>
        </w:rPr>
      </w:pPr>
      <w:r>
        <w:rPr>
          <w:rFonts w:hint="eastAsia"/>
          <w:lang w:val="es-ES_tradnl"/>
        </w:rPr>
        <w:t>（ウ</w:t>
      </w:r>
      <w:r w:rsidR="00F1016F" w:rsidRPr="00F1016F">
        <w:rPr>
          <w:rFonts w:hint="eastAsia"/>
          <w:lang w:val="es-ES_tradnl"/>
        </w:rPr>
        <w:t>）ラウンド・ワンに割り当てられた鉱区の探査・採掘に関する一般入札は、ＰＥＭＥＸも他の民間企業と同様に他社との提携を通して参加することができる。</w:t>
      </w:r>
    </w:p>
    <w:p w:rsidR="00F1016F" w:rsidRPr="00F1016F" w:rsidRDefault="007E512C" w:rsidP="00F1016F">
      <w:pPr>
        <w:rPr>
          <w:lang w:val="es-ES_tradnl"/>
        </w:rPr>
      </w:pPr>
      <w:r>
        <w:rPr>
          <w:rFonts w:hint="eastAsia"/>
          <w:lang w:val="es-ES_tradnl"/>
        </w:rPr>
        <w:t>（３）</w:t>
      </w:r>
      <w:r w:rsidR="00F1016F" w:rsidRPr="00F1016F">
        <w:rPr>
          <w:rFonts w:hint="eastAsia"/>
          <w:lang w:val="es-ES_tradnl"/>
        </w:rPr>
        <w:t>ＰＥＭＥＸと他社の提携</w:t>
      </w:r>
    </w:p>
    <w:p w:rsidR="00F1016F" w:rsidRPr="00F1016F" w:rsidRDefault="007E512C" w:rsidP="00F1016F">
      <w:pPr>
        <w:rPr>
          <w:lang w:val="es-ES_tradnl"/>
        </w:rPr>
      </w:pPr>
      <w:r>
        <w:rPr>
          <w:rFonts w:hint="eastAsia"/>
          <w:lang w:val="es-ES_tradnl"/>
        </w:rPr>
        <w:t>（ア</w:t>
      </w:r>
      <w:r w:rsidR="00F1016F" w:rsidRPr="00F1016F">
        <w:rPr>
          <w:rFonts w:hint="eastAsia"/>
          <w:lang w:val="es-ES_tradnl"/>
        </w:rPr>
        <w:t>）ＰＥＭＥＸが民間企業と提携し探査・採掘に取り組む１０の短期間プロジェクトも併せて発表された。このプロジェクトで開放されるのは２</w:t>
      </w:r>
      <w:r w:rsidR="00F1016F" w:rsidRPr="00F1016F">
        <w:rPr>
          <w:rFonts w:hint="eastAsia"/>
          <w:lang w:val="es-ES_tradnl"/>
        </w:rPr>
        <w:t>P</w:t>
      </w:r>
      <w:r w:rsidR="00F1016F" w:rsidRPr="00F1016F">
        <w:rPr>
          <w:rFonts w:hint="eastAsia"/>
          <w:lang w:val="es-ES_tradnl"/>
        </w:rPr>
        <w:t>鉱区（１５億５，６５０万バーレル相当の原油が埋蔵されると見込まれる）と、存在が証明されている埋蔵量と推定埋蔵量を合わせた量を意味する３Ｐ鉱区（２６億６４００万バ－レル相当の原油が埋蔵されると見込まれる）であり、これらのプロジェクトによって、年間平均４１億ドルの投資が見込まれている。</w:t>
      </w:r>
    </w:p>
    <w:p w:rsidR="00F1016F" w:rsidRPr="00F1016F" w:rsidRDefault="007E512C" w:rsidP="00F1016F">
      <w:pPr>
        <w:rPr>
          <w:lang w:val="es-ES_tradnl"/>
        </w:rPr>
      </w:pPr>
      <w:r>
        <w:rPr>
          <w:rFonts w:hint="eastAsia"/>
          <w:lang w:val="es-ES_tradnl"/>
        </w:rPr>
        <w:t>（イ</w:t>
      </w:r>
      <w:r w:rsidR="00F1016F" w:rsidRPr="00F1016F">
        <w:rPr>
          <w:rFonts w:hint="eastAsia"/>
          <w:lang w:val="es-ES_tradnl"/>
        </w:rPr>
        <w:t>）これらのプロジェクトの手続き開始時期は２０１４年１１月が見込まれている。</w:t>
      </w:r>
    </w:p>
    <w:p w:rsidR="00F1016F" w:rsidRPr="00F1016F" w:rsidRDefault="007E512C" w:rsidP="00F1016F">
      <w:pPr>
        <w:rPr>
          <w:lang w:val="es-ES_tradnl"/>
        </w:rPr>
      </w:pPr>
      <w:r>
        <w:rPr>
          <w:rFonts w:hint="eastAsia"/>
          <w:lang w:val="es-ES_tradnl"/>
        </w:rPr>
        <w:t>（ウ</w:t>
      </w:r>
      <w:r w:rsidR="00F1016F" w:rsidRPr="00F1016F">
        <w:rPr>
          <w:rFonts w:hint="eastAsia"/>
          <w:lang w:val="es-ES_tradnl"/>
        </w:rPr>
        <w:t>）ＰＥＭＥＸは、これらプロジェクトにＰＥＭＥＸと提携を結び取り組む可能性のある企業として、</w:t>
      </w:r>
      <w:r w:rsidR="00F1016F" w:rsidRPr="00F1016F">
        <w:rPr>
          <w:rFonts w:hint="eastAsia"/>
          <w:lang w:val="es-ES_tradnl"/>
        </w:rPr>
        <w:t>Chevron</w:t>
      </w:r>
      <w:r w:rsidR="00F1016F" w:rsidRPr="00F1016F">
        <w:rPr>
          <w:rFonts w:hint="eastAsia"/>
          <w:lang w:val="es-ES_tradnl"/>
        </w:rPr>
        <w:t>社（米国）、</w:t>
      </w:r>
      <w:r w:rsidR="00F1016F" w:rsidRPr="00F1016F">
        <w:rPr>
          <w:rFonts w:hint="eastAsia"/>
          <w:lang w:val="es-ES_tradnl"/>
        </w:rPr>
        <w:t>Total</w:t>
      </w:r>
      <w:r w:rsidR="00F1016F" w:rsidRPr="00F1016F">
        <w:rPr>
          <w:rFonts w:hint="eastAsia"/>
          <w:lang w:val="es-ES_tradnl"/>
        </w:rPr>
        <w:t>社（フランス）、</w:t>
      </w:r>
      <w:r w:rsidR="00F1016F" w:rsidRPr="00F1016F">
        <w:rPr>
          <w:rFonts w:hint="eastAsia"/>
          <w:lang w:val="es-ES_tradnl"/>
        </w:rPr>
        <w:t xml:space="preserve"> British Petroleum</w:t>
      </w:r>
      <w:r w:rsidR="00F1016F" w:rsidRPr="00F1016F">
        <w:rPr>
          <w:rFonts w:hint="eastAsia"/>
          <w:lang w:val="es-ES_tradnl"/>
        </w:rPr>
        <w:t>社（英国）、</w:t>
      </w:r>
      <w:r w:rsidR="00F1016F" w:rsidRPr="00F1016F">
        <w:rPr>
          <w:rFonts w:hint="eastAsia"/>
          <w:lang w:val="es-ES_tradnl"/>
        </w:rPr>
        <w:t xml:space="preserve"> Shell</w:t>
      </w:r>
      <w:r w:rsidR="00F1016F" w:rsidRPr="00F1016F">
        <w:rPr>
          <w:rFonts w:hint="eastAsia"/>
          <w:lang w:val="es-ES_tradnl"/>
        </w:rPr>
        <w:t>社（米国）、</w:t>
      </w:r>
      <w:r w:rsidR="00F1016F" w:rsidRPr="00F1016F">
        <w:rPr>
          <w:rFonts w:hint="eastAsia"/>
          <w:lang w:val="es-ES_tradnl"/>
        </w:rPr>
        <w:t xml:space="preserve"> Andarko</w:t>
      </w:r>
      <w:r w:rsidR="00F1016F" w:rsidRPr="00F1016F">
        <w:rPr>
          <w:rFonts w:hint="eastAsia"/>
          <w:lang w:val="es-ES_tradnl"/>
        </w:rPr>
        <w:t>社（米国）、</w:t>
      </w:r>
      <w:r w:rsidR="00F1016F" w:rsidRPr="00F1016F">
        <w:rPr>
          <w:rFonts w:hint="eastAsia"/>
          <w:lang w:val="es-ES_tradnl"/>
        </w:rPr>
        <w:t xml:space="preserve"> Eni</w:t>
      </w:r>
      <w:r w:rsidR="00F1016F" w:rsidRPr="00F1016F">
        <w:rPr>
          <w:rFonts w:hint="eastAsia"/>
          <w:lang w:val="es-ES_tradnl"/>
        </w:rPr>
        <w:t>社（イタリア）、</w:t>
      </w:r>
      <w:r w:rsidR="00F1016F" w:rsidRPr="00F1016F">
        <w:rPr>
          <w:rFonts w:hint="eastAsia"/>
          <w:lang w:val="es-ES_tradnl"/>
        </w:rPr>
        <w:t>Apache</w:t>
      </w:r>
      <w:r w:rsidR="00F1016F" w:rsidRPr="00F1016F">
        <w:rPr>
          <w:rFonts w:hint="eastAsia"/>
          <w:lang w:val="es-ES_tradnl"/>
        </w:rPr>
        <w:t>社（米国）の名を挙げている。</w:t>
      </w:r>
    </w:p>
    <w:p w:rsidR="00100364" w:rsidRDefault="00100364" w:rsidP="00C741A2">
      <w:pPr>
        <w:rPr>
          <w:b/>
          <w:lang w:val="es-ES_tradnl"/>
        </w:rPr>
      </w:pPr>
    </w:p>
    <w:p w:rsidR="00C741A2" w:rsidRPr="007E512C" w:rsidRDefault="00100364" w:rsidP="00C741A2">
      <w:pPr>
        <w:rPr>
          <w:b/>
        </w:rPr>
      </w:pPr>
      <w:r w:rsidRPr="007E512C">
        <w:rPr>
          <w:rFonts w:hint="eastAsia"/>
          <w:b/>
          <w:lang w:val="es-ES_tradnl"/>
        </w:rPr>
        <w:t xml:space="preserve">３　</w:t>
      </w:r>
      <w:r w:rsidR="00C741A2" w:rsidRPr="007E512C">
        <w:rPr>
          <w:rFonts w:hint="eastAsia"/>
          <w:b/>
        </w:rPr>
        <w:t>連邦警察憲兵部門の運用開始</w:t>
      </w:r>
    </w:p>
    <w:p w:rsidR="00C741A2" w:rsidRPr="00C741A2" w:rsidRDefault="00C741A2" w:rsidP="00C741A2">
      <w:pPr>
        <w:ind w:firstLineChars="100" w:firstLine="210"/>
      </w:pPr>
      <w:r>
        <w:rPr>
          <w:rFonts w:hint="eastAsia"/>
        </w:rPr>
        <w:t>２２日、メキシコ連邦警察内に、憲兵部門（</w:t>
      </w:r>
      <w:r>
        <w:rPr>
          <w:rFonts w:hint="eastAsia"/>
        </w:rPr>
        <w:t>DIVISION DE GENDARMERIA)</w:t>
      </w:r>
      <w:r>
        <w:rPr>
          <w:rFonts w:hint="eastAsia"/>
        </w:rPr>
        <w:t>が創設され運用開始をした。</w:t>
      </w:r>
    </w:p>
    <w:p w:rsidR="00C741A2" w:rsidRDefault="00C741A2" w:rsidP="00C741A2">
      <w:r>
        <w:rPr>
          <w:rFonts w:hint="eastAsia"/>
        </w:rPr>
        <w:t>【憲兵隊概要】</w:t>
      </w:r>
    </w:p>
    <w:p w:rsidR="00C741A2" w:rsidRDefault="007E512C" w:rsidP="00C741A2">
      <w:r>
        <w:rPr>
          <w:rFonts w:hint="eastAsia"/>
        </w:rPr>
        <w:t>（１）</w:t>
      </w:r>
      <w:r w:rsidR="00C741A2">
        <w:rPr>
          <w:rFonts w:hint="eastAsia"/>
        </w:rPr>
        <w:t>フランス等の国家憲兵隊（軍的機能も持つ警察組織）をモデルとして創設された連邦警察７番目の部門であり，メキシコ国内の治安情勢の悪い州に必要とされる期間，必要な人員を派遣し，各州・市警察と協力し治安対策にあたることが任務。</w:t>
      </w:r>
    </w:p>
    <w:p w:rsidR="00C741A2" w:rsidRDefault="007E512C" w:rsidP="00C741A2">
      <w:r>
        <w:rPr>
          <w:rFonts w:hint="eastAsia"/>
        </w:rPr>
        <w:t>（２）</w:t>
      </w:r>
      <w:r w:rsidR="00C741A2">
        <w:rPr>
          <w:rFonts w:hint="eastAsia"/>
        </w:rPr>
        <w:t>構成</w:t>
      </w:r>
    </w:p>
    <w:p w:rsidR="00C741A2" w:rsidRDefault="007E512C" w:rsidP="00C741A2">
      <w:r>
        <w:rPr>
          <w:rFonts w:hint="eastAsia"/>
        </w:rPr>
        <w:t>（ア</w:t>
      </w:r>
      <w:r w:rsidR="00C741A2">
        <w:rPr>
          <w:rFonts w:hint="eastAsia"/>
        </w:rPr>
        <w:t>）組織</w:t>
      </w:r>
    </w:p>
    <w:p w:rsidR="00C741A2" w:rsidRDefault="00C741A2" w:rsidP="00C741A2">
      <w:r>
        <w:rPr>
          <w:rFonts w:hint="eastAsia"/>
        </w:rPr>
        <w:t xml:space="preserve">　憲兵隊部門は騎馬隊（</w:t>
      </w:r>
      <w:r>
        <w:rPr>
          <w:rFonts w:hint="eastAsia"/>
        </w:rPr>
        <w:t>UNIDAD DE CABALLERIA</w:t>
      </w:r>
      <w:r>
        <w:rPr>
          <w:rFonts w:hint="eastAsia"/>
        </w:rPr>
        <w:t>）</w:t>
      </w:r>
      <w:r>
        <w:rPr>
          <w:rFonts w:hint="eastAsia"/>
        </w:rPr>
        <w:t>,</w:t>
      </w:r>
      <w:r>
        <w:rPr>
          <w:rFonts w:hint="eastAsia"/>
        </w:rPr>
        <w:t>観光地隊（</w:t>
      </w:r>
      <w:r>
        <w:rPr>
          <w:rFonts w:hint="eastAsia"/>
        </w:rPr>
        <w:t>UNIDAD DE PROXIMIDAD TURISTICA</w:t>
      </w:r>
      <w:r>
        <w:rPr>
          <w:rFonts w:hint="eastAsia"/>
        </w:rPr>
        <w:t>）</w:t>
      </w:r>
      <w:r>
        <w:rPr>
          <w:rFonts w:hint="eastAsia"/>
        </w:rPr>
        <w:t>,</w:t>
      </w:r>
      <w:r>
        <w:rPr>
          <w:rFonts w:hint="eastAsia"/>
        </w:rPr>
        <w:t>国境警備隊（</w:t>
      </w:r>
      <w:r>
        <w:rPr>
          <w:rFonts w:hint="eastAsia"/>
        </w:rPr>
        <w:t>UNIDAD DE SEGURIDAD FRONTERIZA</w:t>
      </w:r>
      <w:r>
        <w:rPr>
          <w:rFonts w:hint="eastAsia"/>
        </w:rPr>
        <w:t>）</w:t>
      </w:r>
      <w:r>
        <w:rPr>
          <w:rFonts w:hint="eastAsia"/>
        </w:rPr>
        <w:t>,</w:t>
      </w:r>
      <w:r>
        <w:rPr>
          <w:rFonts w:hint="eastAsia"/>
        </w:rPr>
        <w:t>社会警備部隊（</w:t>
      </w:r>
      <w:r>
        <w:rPr>
          <w:rFonts w:hint="eastAsia"/>
        </w:rPr>
        <w:t>UNIDAD DE PROXIMIDAD SOCIAL</w:t>
      </w:r>
      <w:r>
        <w:rPr>
          <w:rFonts w:hint="eastAsia"/>
        </w:rPr>
        <w:t>）</w:t>
      </w:r>
      <w:r>
        <w:rPr>
          <w:rFonts w:hint="eastAsia"/>
        </w:rPr>
        <w:t>,</w:t>
      </w:r>
      <w:r>
        <w:rPr>
          <w:rFonts w:hint="eastAsia"/>
        </w:rPr>
        <w:t>農村警備隊（</w:t>
      </w:r>
      <w:r>
        <w:rPr>
          <w:rFonts w:hint="eastAsia"/>
        </w:rPr>
        <w:t>UNIDAD DE SEGURIDAD RURAL</w:t>
      </w:r>
      <w:r>
        <w:rPr>
          <w:rFonts w:hint="eastAsia"/>
        </w:rPr>
        <w:t>）</w:t>
      </w:r>
      <w:r>
        <w:rPr>
          <w:rFonts w:hint="eastAsia"/>
        </w:rPr>
        <w:t>,</w:t>
      </w:r>
      <w:r>
        <w:rPr>
          <w:rFonts w:hint="eastAsia"/>
        </w:rPr>
        <w:t>特殊部隊（</w:t>
      </w:r>
      <w:r>
        <w:rPr>
          <w:rFonts w:hint="eastAsia"/>
        </w:rPr>
        <w:t>UNIDAD DE OPERACIONES ESPECIALES</w:t>
      </w:r>
      <w:r>
        <w:rPr>
          <w:rFonts w:hint="eastAsia"/>
        </w:rPr>
        <w:t>）</w:t>
      </w:r>
      <w:r>
        <w:rPr>
          <w:rFonts w:hint="eastAsia"/>
        </w:rPr>
        <w:t>,</w:t>
      </w:r>
      <w:r>
        <w:rPr>
          <w:rFonts w:hint="eastAsia"/>
        </w:rPr>
        <w:t>反撃部隊（</w:t>
      </w:r>
      <w:r>
        <w:rPr>
          <w:rFonts w:hint="eastAsia"/>
        </w:rPr>
        <w:t>UNIDAD DE REACCION</w:t>
      </w:r>
      <w:r>
        <w:rPr>
          <w:rFonts w:hint="eastAsia"/>
        </w:rPr>
        <w:t>）によって構成される。</w:t>
      </w:r>
    </w:p>
    <w:p w:rsidR="00C741A2" w:rsidRDefault="007E512C" w:rsidP="00C741A2">
      <w:r>
        <w:rPr>
          <w:rFonts w:hint="eastAsia"/>
        </w:rPr>
        <w:t>（イ</w:t>
      </w:r>
      <w:r w:rsidR="00C741A2">
        <w:rPr>
          <w:rFonts w:hint="eastAsia"/>
        </w:rPr>
        <w:t>）人員</w:t>
      </w:r>
    </w:p>
    <w:p w:rsidR="00C741A2" w:rsidRDefault="00C741A2" w:rsidP="00C741A2">
      <w:r>
        <w:rPr>
          <w:rFonts w:hint="eastAsia"/>
        </w:rPr>
        <w:lastRenderedPageBreak/>
        <w:t xml:space="preserve">　憲兵隊部門の人員は</w:t>
      </w:r>
      <w:r w:rsidR="00100364">
        <w:rPr>
          <w:rFonts w:hint="eastAsia"/>
        </w:rPr>
        <w:t>１３</w:t>
      </w:r>
      <w:r>
        <w:rPr>
          <w:rFonts w:hint="eastAsia"/>
        </w:rPr>
        <w:t>万人の応募者から選抜された</w:t>
      </w:r>
      <w:r w:rsidR="00100364">
        <w:rPr>
          <w:rFonts w:hint="eastAsia"/>
        </w:rPr>
        <w:t>５，０００</w:t>
      </w:r>
      <w:r>
        <w:rPr>
          <w:rFonts w:hint="eastAsia"/>
        </w:rPr>
        <w:t>名。そのうち</w:t>
      </w:r>
      <w:r w:rsidR="00100364">
        <w:rPr>
          <w:rFonts w:hint="eastAsia"/>
        </w:rPr>
        <w:t>１３</w:t>
      </w:r>
      <w:r>
        <w:rPr>
          <w:rFonts w:hint="eastAsia"/>
        </w:rPr>
        <w:t>％が女性。平均年齢は</w:t>
      </w:r>
      <w:r w:rsidR="00100364">
        <w:rPr>
          <w:rFonts w:hint="eastAsia"/>
        </w:rPr>
        <w:t>２８</w:t>
      </w:r>
      <w:r>
        <w:rPr>
          <w:rFonts w:hint="eastAsia"/>
        </w:rPr>
        <w:t>歳。構成員の</w:t>
      </w:r>
      <w:r w:rsidR="00100364">
        <w:rPr>
          <w:rFonts w:hint="eastAsia"/>
        </w:rPr>
        <w:t>６７</w:t>
      </w:r>
      <w:r>
        <w:rPr>
          <w:rFonts w:hint="eastAsia"/>
        </w:rPr>
        <w:t>％が高卒又は大卒。</w:t>
      </w:r>
    </w:p>
    <w:p w:rsidR="00C741A2" w:rsidRDefault="007E512C" w:rsidP="00C741A2">
      <w:r>
        <w:rPr>
          <w:rFonts w:hint="eastAsia"/>
        </w:rPr>
        <w:t>（ウ</w:t>
      </w:r>
      <w:r w:rsidR="00C741A2">
        <w:rPr>
          <w:rFonts w:hint="eastAsia"/>
        </w:rPr>
        <w:t>）教育</w:t>
      </w:r>
    </w:p>
    <w:p w:rsidR="00C741A2" w:rsidRDefault="00C741A2" w:rsidP="00C741A2">
      <w:r>
        <w:rPr>
          <w:rFonts w:hint="eastAsia"/>
        </w:rPr>
        <w:t xml:space="preserve">　構成員はメキシコ国内の専門家のみならず、イタリア、米国、スペインの専門家による指導を含む</w:t>
      </w:r>
      <w:r w:rsidR="00100364">
        <w:rPr>
          <w:rFonts w:hint="eastAsia"/>
        </w:rPr>
        <w:t>３５</w:t>
      </w:r>
      <w:r>
        <w:rPr>
          <w:rFonts w:hint="eastAsia"/>
        </w:rPr>
        <w:t>科目</w:t>
      </w:r>
      <w:r>
        <w:rPr>
          <w:rFonts w:hint="eastAsia"/>
        </w:rPr>
        <w:t>(</w:t>
      </w:r>
      <w:r w:rsidR="00100364">
        <w:rPr>
          <w:rFonts w:hint="eastAsia"/>
        </w:rPr>
        <w:t>１，４２２</w:t>
      </w:r>
      <w:r>
        <w:rPr>
          <w:rFonts w:hint="eastAsia"/>
        </w:rPr>
        <w:t>時間</w:t>
      </w:r>
      <w:r>
        <w:rPr>
          <w:rFonts w:hint="eastAsia"/>
        </w:rPr>
        <w:t>)</w:t>
      </w:r>
      <w:r>
        <w:rPr>
          <w:rFonts w:hint="eastAsia"/>
        </w:rPr>
        <w:t>の学科及び訓練を修了。軍施設で</w:t>
      </w:r>
      <w:r w:rsidR="00100364">
        <w:rPr>
          <w:rFonts w:hint="eastAsia"/>
        </w:rPr>
        <w:t>１８０</w:t>
      </w:r>
      <w:r>
        <w:rPr>
          <w:rFonts w:hint="eastAsia"/>
        </w:rPr>
        <w:t>時間の軍訓練を受講。</w:t>
      </w:r>
    </w:p>
    <w:p w:rsidR="00C741A2" w:rsidRDefault="007E512C" w:rsidP="00C741A2">
      <w:r>
        <w:rPr>
          <w:rFonts w:hint="eastAsia"/>
        </w:rPr>
        <w:t>（エ</w:t>
      </w:r>
      <w:r w:rsidR="00C741A2">
        <w:rPr>
          <w:rFonts w:hint="eastAsia"/>
        </w:rPr>
        <w:t>）幹部</w:t>
      </w:r>
    </w:p>
    <w:p w:rsidR="00C741A2" w:rsidRDefault="00C741A2" w:rsidP="00C741A2">
      <w:r>
        <w:rPr>
          <w:rFonts w:hint="eastAsia"/>
        </w:rPr>
        <w:t xml:space="preserve">　幹部は連邦警察の他の部門で職務経験を有する</w:t>
      </w:r>
      <w:r w:rsidR="00100364">
        <w:rPr>
          <w:rFonts w:hint="eastAsia"/>
        </w:rPr>
        <w:t>１，４５０</w:t>
      </w:r>
      <w:r>
        <w:rPr>
          <w:rFonts w:hint="eastAsia"/>
        </w:rPr>
        <w:t>名の応募者から選抜された</w:t>
      </w:r>
      <w:r w:rsidR="00100364">
        <w:rPr>
          <w:rFonts w:hint="eastAsia"/>
        </w:rPr>
        <w:t>２５０</w:t>
      </w:r>
      <w:r>
        <w:rPr>
          <w:rFonts w:hint="eastAsia"/>
        </w:rPr>
        <w:t>名であり，その平均年齢は</w:t>
      </w:r>
      <w:r w:rsidR="00100364">
        <w:rPr>
          <w:rFonts w:hint="eastAsia"/>
        </w:rPr>
        <w:t>３８</w:t>
      </w:r>
      <w:r>
        <w:rPr>
          <w:rFonts w:hint="eastAsia"/>
        </w:rPr>
        <w:t>歳。そのうち</w:t>
      </w:r>
      <w:r w:rsidR="00100364">
        <w:rPr>
          <w:rFonts w:hint="eastAsia"/>
        </w:rPr>
        <w:t>１７</w:t>
      </w:r>
      <w:r>
        <w:rPr>
          <w:rFonts w:hint="eastAsia"/>
        </w:rPr>
        <w:t>％が女性。今回選抜された幹部は、連邦警察において少なくとも</w:t>
      </w:r>
      <w:r w:rsidR="00100364">
        <w:rPr>
          <w:rFonts w:hint="eastAsia"/>
        </w:rPr>
        <w:t>６</w:t>
      </w:r>
      <w:r>
        <w:rPr>
          <w:rFonts w:hint="eastAsia"/>
        </w:rPr>
        <w:t>年間の管理職経験を有する者たちである。フランス国家憲兵隊及びコロンビア国家警察の専門家による指導を含む</w:t>
      </w:r>
      <w:r w:rsidR="00100364">
        <w:rPr>
          <w:rFonts w:hint="eastAsia"/>
        </w:rPr>
        <w:t>１</w:t>
      </w:r>
      <w:r>
        <w:rPr>
          <w:rFonts w:hint="eastAsia"/>
        </w:rPr>
        <w:t>，</w:t>
      </w:r>
      <w:r w:rsidR="00100364">
        <w:rPr>
          <w:rFonts w:hint="eastAsia"/>
        </w:rPr>
        <w:t>０００</w:t>
      </w:r>
      <w:r>
        <w:rPr>
          <w:rFonts w:hint="eastAsia"/>
        </w:rPr>
        <w:t>時間の養成講座を受講。</w:t>
      </w:r>
    </w:p>
    <w:p w:rsidR="00C741A2" w:rsidRDefault="007E512C" w:rsidP="00C741A2">
      <w:r>
        <w:rPr>
          <w:rFonts w:hint="eastAsia"/>
        </w:rPr>
        <w:t>（３）</w:t>
      </w:r>
      <w:r w:rsidR="00C741A2">
        <w:rPr>
          <w:rFonts w:hint="eastAsia"/>
        </w:rPr>
        <w:t>ガリンド連邦警察ジェネラル・コミッショナーのコメント</w:t>
      </w:r>
    </w:p>
    <w:p w:rsidR="006D303A" w:rsidRDefault="00C741A2" w:rsidP="00C741A2">
      <w:r>
        <w:rPr>
          <w:rFonts w:hint="eastAsia"/>
        </w:rPr>
        <w:t xml:space="preserve">　ガリンド連邦警察ジェネラル・コミッショナーは、国内の経済活動に犯罪組織が影響を与えることを阻止するために、２５日より憲兵隊を国内の必要箇所に展開することを発表した。とりわけ、メロン、トウモロコシ、サトウキビ、バナナなどの農産物の栽培から出荷、市場での販売までの一連の経済サイクルにおいて、犯罪組織が影響を与える</w:t>
      </w:r>
      <w:r w:rsidR="006D303A">
        <w:rPr>
          <w:rFonts w:hint="eastAsia"/>
        </w:rPr>
        <w:t>ことがないよう保護していく考えを示した。</w:t>
      </w:r>
    </w:p>
    <w:p w:rsidR="00C741A2" w:rsidRDefault="00C741A2" w:rsidP="00C741A2">
      <w:r>
        <w:rPr>
          <w:rFonts w:hint="eastAsia"/>
        </w:rPr>
        <w:t xml:space="preserve">　なおメキシコの農村部において、犯罪組織の恐喝などによって農業活動に影響が出ているという指摘が以前からなされている。</w:t>
      </w:r>
    </w:p>
    <w:p w:rsidR="00C741A2" w:rsidRDefault="00C741A2" w:rsidP="00E96462">
      <w:pPr>
        <w:rPr>
          <w:b/>
          <w:lang w:val="es-ES_tradnl"/>
        </w:rPr>
      </w:pPr>
    </w:p>
    <w:p w:rsidR="00F60E7B" w:rsidRDefault="00F60E7B" w:rsidP="00E96462">
      <w:pPr>
        <w:rPr>
          <w:b/>
          <w:lang w:val="es-ES_tradnl"/>
        </w:rPr>
      </w:pPr>
    </w:p>
    <w:p w:rsidR="00375C73" w:rsidRDefault="00375C73" w:rsidP="00E96462">
      <w:pPr>
        <w:rPr>
          <w:b/>
          <w:lang w:val="es-ES_tradnl"/>
        </w:rPr>
      </w:pPr>
      <w:r>
        <w:rPr>
          <w:rFonts w:hint="eastAsia"/>
          <w:b/>
          <w:lang w:val="es-ES_tradnl"/>
        </w:rPr>
        <w:t>人事</w:t>
      </w:r>
    </w:p>
    <w:p w:rsidR="00375C73" w:rsidRPr="00100364" w:rsidRDefault="00100364" w:rsidP="00375C73">
      <w:pPr>
        <w:rPr>
          <w:b/>
          <w:lang w:val="es-ES_tradnl"/>
        </w:rPr>
      </w:pPr>
      <w:r w:rsidRPr="00100364">
        <w:rPr>
          <w:rFonts w:hint="eastAsia"/>
          <w:b/>
          <w:lang w:val="es-ES_tradnl"/>
        </w:rPr>
        <w:t xml:space="preserve">１　</w:t>
      </w:r>
      <w:r w:rsidR="00375C73" w:rsidRPr="00100364">
        <w:rPr>
          <w:rFonts w:hint="eastAsia"/>
          <w:b/>
          <w:lang w:val="es-ES_tradnl"/>
        </w:rPr>
        <w:t>PAN</w:t>
      </w:r>
      <w:r w:rsidR="00375C73" w:rsidRPr="00100364">
        <w:rPr>
          <w:rFonts w:hint="eastAsia"/>
          <w:b/>
          <w:lang w:val="es-ES_tradnl"/>
        </w:rPr>
        <w:t>下院会派長等の免職及び後任人事</w:t>
      </w:r>
    </w:p>
    <w:p w:rsidR="00F1016F" w:rsidRPr="00F1016F" w:rsidRDefault="00F1016F" w:rsidP="00F1016F">
      <w:pPr>
        <w:ind w:firstLineChars="100" w:firstLine="210"/>
        <w:rPr>
          <w:lang w:val="es-ES_tradnl"/>
        </w:rPr>
      </w:pPr>
      <w:r w:rsidRPr="00F1016F">
        <w:rPr>
          <w:rFonts w:hint="eastAsia"/>
          <w:lang w:val="es-ES_tradnl"/>
        </w:rPr>
        <w:t>１３日、</w:t>
      </w:r>
      <w:r w:rsidR="00375C73" w:rsidRPr="00F1016F">
        <w:rPr>
          <w:rFonts w:hint="eastAsia"/>
          <w:lang w:val="es-ES_tradnl"/>
        </w:rPr>
        <w:t>マデロ</w:t>
      </w:r>
      <w:r w:rsidRPr="00F1016F">
        <w:rPr>
          <w:rFonts w:hint="eastAsia"/>
          <w:lang w:val="es-ES_tradnl"/>
        </w:rPr>
        <w:t>PAN</w:t>
      </w:r>
      <w:r w:rsidRPr="00F1016F">
        <w:rPr>
          <w:rFonts w:hint="eastAsia"/>
          <w:lang w:val="es-ES_tradnl"/>
        </w:rPr>
        <w:t>党首は、ビジャレアル（</w:t>
      </w:r>
      <w:r w:rsidRPr="00F1016F">
        <w:rPr>
          <w:rFonts w:hint="eastAsia"/>
          <w:lang w:val="es-ES_tradnl"/>
        </w:rPr>
        <w:t>Luis Alberto Villareal</w:t>
      </w:r>
      <w:r w:rsidRPr="00F1016F">
        <w:rPr>
          <w:rFonts w:hint="eastAsia"/>
          <w:lang w:val="es-ES_tradnl"/>
        </w:rPr>
        <w:t>）同党下院会派長及びビジャロボス（</w:t>
      </w:r>
      <w:r w:rsidRPr="00F1016F">
        <w:rPr>
          <w:rFonts w:hint="eastAsia"/>
          <w:lang w:val="es-ES_tradnl"/>
        </w:rPr>
        <w:t>Jorge Villalobos</w:t>
      </w:r>
      <w:r w:rsidRPr="00F1016F">
        <w:rPr>
          <w:rFonts w:hint="eastAsia"/>
          <w:lang w:val="es-ES_tradnl"/>
        </w:rPr>
        <w:t>）同党下院副会派長を免職することを発表、また、その後任として、トレホ（</w:t>
      </w:r>
      <w:r w:rsidRPr="00F1016F">
        <w:rPr>
          <w:rFonts w:hint="eastAsia"/>
          <w:lang w:val="es-ES_tradnl"/>
        </w:rPr>
        <w:t>Jose Isabel Trejo</w:t>
      </w:r>
      <w:r w:rsidRPr="00F1016F">
        <w:rPr>
          <w:rFonts w:hint="eastAsia"/>
          <w:lang w:val="es-ES_tradnl"/>
        </w:rPr>
        <w:t>）下院議員を</w:t>
      </w:r>
      <w:r w:rsidR="00375C73">
        <w:rPr>
          <w:rFonts w:hint="eastAsia"/>
          <w:lang w:val="es-ES_tradnl"/>
        </w:rPr>
        <w:t>同党下院会派長に任命する人事を発表した。</w:t>
      </w:r>
    </w:p>
    <w:p w:rsidR="00F1016F" w:rsidRPr="00F1016F" w:rsidRDefault="00F1016F" w:rsidP="00375C73">
      <w:pPr>
        <w:ind w:firstLineChars="100" w:firstLine="210"/>
        <w:rPr>
          <w:lang w:val="es-ES_tradnl"/>
        </w:rPr>
      </w:pPr>
      <w:r w:rsidRPr="00F1016F">
        <w:rPr>
          <w:rFonts w:hint="eastAsia"/>
          <w:lang w:val="es-ES_tradnl"/>
        </w:rPr>
        <w:t>本年１月、ハリスコ州プエルト・バジャルタ市において、他の</w:t>
      </w:r>
      <w:r w:rsidRPr="00F1016F">
        <w:rPr>
          <w:rFonts w:hint="eastAsia"/>
          <w:lang w:val="es-ES_tradnl"/>
        </w:rPr>
        <w:t>PAN</w:t>
      </w:r>
      <w:r w:rsidRPr="00F1016F">
        <w:rPr>
          <w:rFonts w:hint="eastAsia"/>
          <w:lang w:val="es-ES_tradnl"/>
        </w:rPr>
        <w:t>党員と共に女性テーブルダンサーと契約し、パーティーに興じるビジャレアル同会派長、ビジャロボス同副会派長の姿が映像に撮られ、１１日、その映像がインターネット上で広まるというスキャンダルが持ち上がっていた。</w:t>
      </w:r>
    </w:p>
    <w:p w:rsidR="00F1016F" w:rsidRPr="00F1016F" w:rsidRDefault="00375C73" w:rsidP="00375C73">
      <w:pPr>
        <w:ind w:firstLineChars="100" w:firstLine="210"/>
        <w:rPr>
          <w:lang w:val="es-ES_tradnl"/>
        </w:rPr>
      </w:pPr>
      <w:r w:rsidRPr="00F1016F">
        <w:rPr>
          <w:rFonts w:hint="eastAsia"/>
          <w:lang w:val="es-ES_tradnl"/>
        </w:rPr>
        <w:t>マデロ</w:t>
      </w:r>
      <w:r w:rsidR="00F1016F" w:rsidRPr="00F1016F">
        <w:rPr>
          <w:rFonts w:hint="eastAsia"/>
          <w:lang w:val="es-ES_tradnl"/>
        </w:rPr>
        <w:t>党首は１３日夜、ビジャレアル同党元下院会派長の後任にトレホ下院議員が就任する人事を発表した。トレホ新下院会派長は、</w:t>
      </w:r>
      <w:r w:rsidR="00F1016F" w:rsidRPr="00F1016F">
        <w:rPr>
          <w:rFonts w:hint="eastAsia"/>
          <w:lang w:val="es-ES_tradnl"/>
        </w:rPr>
        <w:t>PAN</w:t>
      </w:r>
      <w:r w:rsidR="00F1016F" w:rsidRPr="00F1016F">
        <w:rPr>
          <w:rFonts w:hint="eastAsia"/>
          <w:lang w:val="es-ES_tradnl"/>
        </w:rPr>
        <w:t>が一丸となって議会活動を行っていけるよう、</w:t>
      </w:r>
      <w:r w:rsidR="00F1016F" w:rsidRPr="00F1016F">
        <w:rPr>
          <w:rFonts w:hint="eastAsia"/>
          <w:lang w:val="es-ES_tradnl"/>
        </w:rPr>
        <w:t>PAN</w:t>
      </w:r>
      <w:r>
        <w:rPr>
          <w:rFonts w:hint="eastAsia"/>
          <w:lang w:val="es-ES_tradnl"/>
        </w:rPr>
        <w:t>所属の下院議員全員と面談する考えを示した。また、</w:t>
      </w:r>
      <w:r w:rsidR="00F1016F" w:rsidRPr="00F1016F">
        <w:rPr>
          <w:rFonts w:hint="eastAsia"/>
          <w:lang w:val="es-ES_tradnl"/>
        </w:rPr>
        <w:t>スキャンダルの発端となったパーティーの支払いに公的資金が使われていなかったかどうかについては、</w:t>
      </w:r>
      <w:r w:rsidR="00F1016F" w:rsidRPr="00F1016F">
        <w:rPr>
          <w:rFonts w:hint="eastAsia"/>
          <w:lang w:val="es-ES_tradnl"/>
        </w:rPr>
        <w:t>PAN</w:t>
      </w:r>
      <w:r w:rsidR="00F1016F" w:rsidRPr="00F1016F">
        <w:rPr>
          <w:rFonts w:hint="eastAsia"/>
          <w:lang w:val="es-ES_tradnl"/>
        </w:rPr>
        <w:t>が調査を行う可能性を示唆した。</w:t>
      </w:r>
    </w:p>
    <w:p w:rsidR="00F1016F" w:rsidRPr="00F1016F" w:rsidRDefault="00F1016F" w:rsidP="00375C73">
      <w:pPr>
        <w:ind w:firstLineChars="100" w:firstLine="210"/>
        <w:rPr>
          <w:lang w:val="es-ES_tradnl"/>
        </w:rPr>
      </w:pPr>
      <w:r w:rsidRPr="00F1016F">
        <w:rPr>
          <w:rFonts w:hint="eastAsia"/>
          <w:lang w:val="es-ES_tradnl"/>
        </w:rPr>
        <w:lastRenderedPageBreak/>
        <w:t>２５日、トレホ新下院会派長はビジャロボス元下院副会派長の後任として、トーレス下院議員（</w:t>
      </w:r>
      <w:r w:rsidRPr="00F1016F">
        <w:rPr>
          <w:rFonts w:hint="eastAsia"/>
          <w:lang w:val="es-ES_tradnl"/>
        </w:rPr>
        <w:t>Marcelo de Jesus Torres Confino</w:t>
      </w:r>
      <w:r w:rsidRPr="00F1016F">
        <w:rPr>
          <w:rFonts w:hint="eastAsia"/>
          <w:lang w:val="es-ES_tradnl"/>
        </w:rPr>
        <w:t>）を任命する人事を発表した。</w:t>
      </w:r>
    </w:p>
    <w:p w:rsidR="00F1016F" w:rsidRPr="00F1016F" w:rsidRDefault="00F1016F" w:rsidP="00375C73">
      <w:pPr>
        <w:ind w:firstLineChars="100" w:firstLine="210"/>
        <w:rPr>
          <w:lang w:val="es-ES_tradnl"/>
        </w:rPr>
      </w:pPr>
      <w:r w:rsidRPr="00F1016F">
        <w:rPr>
          <w:rFonts w:hint="eastAsia"/>
          <w:lang w:val="es-ES_tradnl"/>
        </w:rPr>
        <w:t>一部報道では、このスキャンダルによって</w:t>
      </w:r>
      <w:r w:rsidRPr="00F1016F">
        <w:rPr>
          <w:rFonts w:hint="eastAsia"/>
          <w:lang w:val="es-ES_tradnl"/>
        </w:rPr>
        <w:t>PAN</w:t>
      </w:r>
      <w:r w:rsidRPr="00F1016F">
        <w:rPr>
          <w:rFonts w:hint="eastAsia"/>
          <w:lang w:val="es-ES_tradnl"/>
        </w:rPr>
        <w:t>のイメージ低下は避けられないとの指摘がなされており、来年の中間選挙にどのような影響を与えるか注目されている。</w:t>
      </w:r>
    </w:p>
    <w:p w:rsidR="00F1016F" w:rsidRDefault="00F1016F" w:rsidP="00E96462">
      <w:pPr>
        <w:rPr>
          <w:b/>
          <w:lang w:val="es-ES_tradnl"/>
        </w:rPr>
      </w:pPr>
    </w:p>
    <w:p w:rsidR="00375C73" w:rsidRPr="00100364" w:rsidRDefault="00100364" w:rsidP="00375C73">
      <w:pPr>
        <w:rPr>
          <w:b/>
          <w:lang w:val="es-ES_tradnl"/>
        </w:rPr>
      </w:pPr>
      <w:r>
        <w:rPr>
          <w:rFonts w:hint="eastAsia"/>
          <w:b/>
          <w:lang w:val="es-ES_tradnl"/>
        </w:rPr>
        <w:t xml:space="preserve">２　</w:t>
      </w:r>
      <w:r w:rsidR="00375C73" w:rsidRPr="00100364">
        <w:rPr>
          <w:rFonts w:hint="eastAsia"/>
          <w:b/>
          <w:lang w:val="es-ES_tradnl"/>
        </w:rPr>
        <w:t>オアハカ州教育問題対応込コミッショナーの就任</w:t>
      </w:r>
    </w:p>
    <w:p w:rsidR="00375C73" w:rsidRPr="00F1016F" w:rsidRDefault="00375C73" w:rsidP="00375C73">
      <w:pPr>
        <w:ind w:firstLineChars="100" w:firstLine="210"/>
        <w:rPr>
          <w:lang w:val="es-ES_tradnl"/>
        </w:rPr>
      </w:pPr>
      <w:r w:rsidRPr="00F1016F">
        <w:rPr>
          <w:rFonts w:hint="eastAsia"/>
          <w:lang w:val="es-ES_tradnl"/>
        </w:rPr>
        <w:t>２１日、内務省は、モリーナ（</w:t>
      </w:r>
      <w:r w:rsidRPr="00F1016F">
        <w:rPr>
          <w:rFonts w:hint="eastAsia"/>
          <w:lang w:val="es-ES_tradnl"/>
        </w:rPr>
        <w:t>Juan Molina Arevalo</w:t>
      </w:r>
      <w:r w:rsidRPr="00F1016F">
        <w:rPr>
          <w:rFonts w:hint="eastAsia"/>
          <w:lang w:val="es-ES_tradnl"/>
        </w:rPr>
        <w:t>）・オアハカ州教育問題対応コミッショナー</w:t>
      </w:r>
      <w:r w:rsidRPr="00F1016F">
        <w:rPr>
          <w:rFonts w:hint="eastAsia"/>
          <w:lang w:val="es-ES_tradnl"/>
        </w:rPr>
        <w:t>(Alto Comisionado para Asuntos Educativos en el Estado de Oaxaca)</w:t>
      </w:r>
      <w:r>
        <w:rPr>
          <w:rFonts w:hint="eastAsia"/>
          <w:lang w:val="es-ES_tradnl"/>
        </w:rPr>
        <w:t>を任命した旨発表した。</w:t>
      </w:r>
      <w:r w:rsidRPr="00F1016F">
        <w:rPr>
          <w:rFonts w:hint="eastAsia"/>
          <w:lang w:val="es-ES_tradnl"/>
        </w:rPr>
        <w:t>モリーナ・コミッショナーは、客年成立した教育制度改革に反対する教育労働者全国協議会（</w:t>
      </w:r>
      <w:r w:rsidRPr="00F1016F">
        <w:rPr>
          <w:rFonts w:hint="eastAsia"/>
          <w:lang w:val="es-ES_tradnl"/>
        </w:rPr>
        <w:t>Coordinadora Nacional de Trabajadores de la Educacion</w:t>
      </w:r>
      <w:r w:rsidRPr="00F1016F">
        <w:rPr>
          <w:rFonts w:hint="eastAsia"/>
          <w:lang w:val="es-ES_tradnl"/>
        </w:rPr>
        <w:t>：</w:t>
      </w:r>
      <w:r w:rsidRPr="00F1016F">
        <w:rPr>
          <w:rFonts w:hint="eastAsia"/>
          <w:lang w:val="es-ES_tradnl"/>
        </w:rPr>
        <w:t>CNTE)</w:t>
      </w:r>
      <w:r w:rsidRPr="00F1016F">
        <w:rPr>
          <w:rFonts w:hint="eastAsia"/>
          <w:lang w:val="es-ES_tradnl"/>
        </w:rPr>
        <w:t>第２２セクション（含：全国教員労働組合（</w:t>
      </w:r>
      <w:r w:rsidRPr="00F1016F">
        <w:rPr>
          <w:rFonts w:hint="eastAsia"/>
          <w:lang w:val="es-ES_tradnl"/>
        </w:rPr>
        <w:t>Sindicato Nacional de Trabajadores de la Educacion:SNTE</w:t>
      </w:r>
      <w:r w:rsidRPr="00F1016F">
        <w:rPr>
          <w:rFonts w:hint="eastAsia"/>
          <w:lang w:val="es-ES_tradnl"/>
        </w:rPr>
        <w:t>所属の一部教員）と、クエ（</w:t>
      </w:r>
      <w:r w:rsidRPr="00F1016F">
        <w:rPr>
          <w:rFonts w:hint="eastAsia"/>
          <w:lang w:val="es-ES_tradnl"/>
        </w:rPr>
        <w:t>Gabino Cue Monteagudo</w:t>
      </w:r>
      <w:r w:rsidRPr="00F1016F">
        <w:rPr>
          <w:rFonts w:hint="eastAsia"/>
          <w:lang w:val="es-ES_tradnl"/>
        </w:rPr>
        <w:t>）・オアハカ州知事による交渉の調整役を担うこととなる。</w:t>
      </w:r>
    </w:p>
    <w:p w:rsidR="00375C73" w:rsidRPr="00F1016F" w:rsidRDefault="00375C73" w:rsidP="00375C73">
      <w:pPr>
        <w:rPr>
          <w:lang w:val="es-ES_tradnl"/>
        </w:rPr>
      </w:pPr>
      <w:r>
        <w:rPr>
          <w:rFonts w:hint="eastAsia"/>
          <w:lang w:val="es-ES_tradnl"/>
        </w:rPr>
        <w:t>【就任までの経緯】</w:t>
      </w:r>
    </w:p>
    <w:p w:rsidR="00375C73" w:rsidRPr="00F1016F" w:rsidRDefault="00375C73" w:rsidP="00375C73">
      <w:pPr>
        <w:rPr>
          <w:lang w:val="es-ES_tradnl"/>
        </w:rPr>
      </w:pPr>
      <w:r>
        <w:rPr>
          <w:rFonts w:hint="eastAsia"/>
          <w:lang w:val="es-ES_tradnl"/>
        </w:rPr>
        <w:t>（１）昨年</w:t>
      </w:r>
      <w:r w:rsidRPr="00F1016F">
        <w:rPr>
          <w:rFonts w:hint="eastAsia"/>
          <w:lang w:val="es-ES_tradnl"/>
        </w:rPr>
        <w:t>８月に教育制度改革（同年２月に憲法改正発効）の実施法である教育法（</w:t>
      </w:r>
      <w:r w:rsidRPr="00F1016F">
        <w:rPr>
          <w:rFonts w:hint="eastAsia"/>
          <w:lang w:val="es-ES_tradnl"/>
        </w:rPr>
        <w:t>Ley General de Educacion</w:t>
      </w:r>
      <w:r w:rsidRPr="00F1016F">
        <w:rPr>
          <w:rFonts w:hint="eastAsia"/>
          <w:lang w:val="es-ES_tradnl"/>
        </w:rPr>
        <w:t>）及び全国教育評価庁法（</w:t>
      </w:r>
      <w:r w:rsidRPr="00F1016F">
        <w:rPr>
          <w:rFonts w:hint="eastAsia"/>
          <w:lang w:val="es-ES_tradnl"/>
        </w:rPr>
        <w:t>Ley del Instituto Nacional para la Evaluacion de la Educacion</w:t>
      </w:r>
      <w:r w:rsidRPr="00F1016F">
        <w:rPr>
          <w:rFonts w:hint="eastAsia"/>
          <w:lang w:val="es-ES_tradnl"/>
        </w:rPr>
        <w:t>）が、同９月教職員法（</w:t>
      </w:r>
      <w:r w:rsidRPr="00F1016F">
        <w:rPr>
          <w:rFonts w:hint="eastAsia"/>
          <w:lang w:val="es-ES_tradnl"/>
        </w:rPr>
        <w:t>Ley del Servicio Profesional Docente</w:t>
      </w:r>
      <w:r w:rsidRPr="00F1016F">
        <w:rPr>
          <w:rFonts w:hint="eastAsia"/>
          <w:lang w:val="es-ES_tradnl"/>
        </w:rPr>
        <w:t>）が成立。教職員に対する能力評価試験が導入されたことに対し、</w:t>
      </w:r>
      <w:r w:rsidRPr="00F1016F">
        <w:rPr>
          <w:rFonts w:hint="eastAsia"/>
          <w:lang w:val="es-ES_tradnl"/>
        </w:rPr>
        <w:t>CNTE</w:t>
      </w:r>
      <w:r w:rsidRPr="00F1016F">
        <w:rPr>
          <w:rFonts w:hint="eastAsia"/>
          <w:lang w:val="es-ES_tradnl"/>
        </w:rPr>
        <w:t>等が反発して、授業のボイコットなどを含む抗議活動を実施。多くの州において教員労組の抗議活動が沈静化に向かう中、</w:t>
      </w:r>
      <w:r w:rsidRPr="00F1016F">
        <w:rPr>
          <w:rFonts w:hint="eastAsia"/>
          <w:lang w:val="es-ES_tradnl"/>
        </w:rPr>
        <w:t>CNTE</w:t>
      </w:r>
      <w:r w:rsidRPr="00F1016F">
        <w:rPr>
          <w:rFonts w:hint="eastAsia"/>
          <w:lang w:val="es-ES_tradnl"/>
        </w:rPr>
        <w:t>第２２セクションは、オアハカ市及びメキシコ市で抗議活動を継続している。</w:t>
      </w:r>
    </w:p>
    <w:p w:rsidR="00375C73" w:rsidRPr="00F1016F" w:rsidRDefault="00375C73" w:rsidP="00375C73">
      <w:pPr>
        <w:rPr>
          <w:lang w:val="es-ES_tradnl"/>
        </w:rPr>
      </w:pPr>
      <w:r w:rsidRPr="00F1016F">
        <w:rPr>
          <w:rFonts w:hint="eastAsia"/>
          <w:lang w:val="es-ES_tradnl"/>
        </w:rPr>
        <w:t>（２）教育制度改革の内容に沿った形で各州の教育法が改正されなければならない期限が２０１４年３月１２日に定められていたが、オアハカ州は期限までに同州の教育法を改正せず。これに対し教育省は、憲法違反訴訟（</w:t>
      </w:r>
      <w:r w:rsidRPr="00F1016F">
        <w:rPr>
          <w:rFonts w:hint="eastAsia"/>
          <w:lang w:val="es-ES_tradnl"/>
        </w:rPr>
        <w:t>accion de inconstitucionalidad</w:t>
      </w:r>
      <w:r w:rsidRPr="00F1016F">
        <w:rPr>
          <w:rFonts w:hint="eastAsia"/>
          <w:lang w:val="es-ES_tradnl"/>
        </w:rPr>
        <w:t>）を連邦最高裁判所に提出。</w:t>
      </w:r>
    </w:p>
    <w:p w:rsidR="00375C73" w:rsidRPr="00F1016F" w:rsidRDefault="00375C73" w:rsidP="00375C73">
      <w:pPr>
        <w:rPr>
          <w:lang w:val="es-ES_tradnl"/>
        </w:rPr>
      </w:pPr>
      <w:r w:rsidRPr="00F1016F">
        <w:rPr>
          <w:rFonts w:hint="eastAsia"/>
          <w:lang w:val="es-ES_tradnl"/>
        </w:rPr>
        <w:t>（３）本年８月９日、</w:t>
      </w:r>
      <w:r w:rsidRPr="00F1016F">
        <w:rPr>
          <w:rFonts w:hint="eastAsia"/>
          <w:lang w:val="es-ES_tradnl"/>
        </w:rPr>
        <w:t>CNTE</w:t>
      </w:r>
      <w:r w:rsidRPr="00F1016F">
        <w:rPr>
          <w:rFonts w:hint="eastAsia"/>
          <w:lang w:val="es-ES_tradnl"/>
        </w:rPr>
        <w:t>との関係の深い保護者がオアハカ州教育法改正のためのイニシアティブを州議会へ提出（当館注：オアハカ州法では、労働組合は法案提出は認められておらず、形式上、保護者が提出した）。同イニシアティブにおいては、全国教育評価庁による教員の評価を拒否し、教員自身がその仕事ぶりを評価できるようにすることが盛り込まれていた。</w:t>
      </w:r>
    </w:p>
    <w:p w:rsidR="00375C73" w:rsidRPr="00F1016F" w:rsidRDefault="00375C73" w:rsidP="00375C73">
      <w:pPr>
        <w:rPr>
          <w:lang w:val="es-ES_tradnl"/>
        </w:rPr>
      </w:pPr>
      <w:r w:rsidRPr="00F1016F">
        <w:rPr>
          <w:rFonts w:hint="eastAsia"/>
          <w:lang w:val="es-ES_tradnl"/>
        </w:rPr>
        <w:t>（４）１８日、オアハカ州政府は、州政府、州議会、</w:t>
      </w:r>
      <w:r w:rsidRPr="00F1016F">
        <w:rPr>
          <w:rFonts w:hint="eastAsia"/>
          <w:lang w:val="es-ES_tradnl"/>
        </w:rPr>
        <w:t>CNTE</w:t>
      </w:r>
      <w:r w:rsidRPr="00F1016F">
        <w:rPr>
          <w:rFonts w:hint="eastAsia"/>
          <w:lang w:val="es-ES_tradnl"/>
        </w:rPr>
        <w:t>関係者による会議において、教育制度改革の内容に沿ったものになるよう、</w:t>
      </w:r>
      <w:r w:rsidRPr="00F1016F">
        <w:rPr>
          <w:rFonts w:hint="eastAsia"/>
          <w:lang w:val="es-ES_tradnl"/>
        </w:rPr>
        <w:t>CNTE</w:t>
      </w:r>
      <w:r w:rsidRPr="00F1016F">
        <w:rPr>
          <w:rFonts w:hint="eastAsia"/>
          <w:lang w:val="es-ES_tradnl"/>
        </w:rPr>
        <w:t>提出のものに１８の修正を加えたイニシアティブを作成した。これに対し、</w:t>
      </w:r>
      <w:r w:rsidRPr="00F1016F">
        <w:rPr>
          <w:rFonts w:hint="eastAsia"/>
          <w:lang w:val="es-ES_tradnl"/>
        </w:rPr>
        <w:t>CNTE</w:t>
      </w:r>
      <w:r w:rsidRPr="00F1016F">
        <w:rPr>
          <w:rFonts w:hint="eastAsia"/>
          <w:lang w:val="es-ES_tradnl"/>
        </w:rPr>
        <w:t>は反発、再度、オリジナルのイニシアティブを州議会へ提出。</w:t>
      </w:r>
    </w:p>
    <w:p w:rsidR="00375C73" w:rsidRPr="00F1016F" w:rsidRDefault="00375C73" w:rsidP="00375C73">
      <w:pPr>
        <w:rPr>
          <w:lang w:val="es-ES_tradnl"/>
        </w:rPr>
      </w:pPr>
      <w:r w:rsidRPr="00F1016F">
        <w:rPr>
          <w:rFonts w:hint="eastAsia"/>
          <w:lang w:val="es-ES_tradnl"/>
        </w:rPr>
        <w:t>（５）一方、１９日、ルベン（</w:t>
      </w:r>
      <w:r w:rsidRPr="00F1016F">
        <w:rPr>
          <w:rFonts w:hint="eastAsia"/>
          <w:lang w:val="es-ES_tradnl"/>
        </w:rPr>
        <w:t>Ruben Nunos)CNTE</w:t>
      </w:r>
      <w:r w:rsidRPr="00F1016F">
        <w:rPr>
          <w:rFonts w:hint="eastAsia"/>
          <w:lang w:val="es-ES_tradnl"/>
        </w:rPr>
        <w:t>第２２セクションリーダーは</w:t>
      </w:r>
      <w:r w:rsidRPr="00F1016F">
        <w:rPr>
          <w:rFonts w:hint="eastAsia"/>
          <w:lang w:val="es-ES_tradnl"/>
        </w:rPr>
        <w:t>CNTE</w:t>
      </w:r>
      <w:r w:rsidRPr="00F1016F">
        <w:rPr>
          <w:rFonts w:hint="eastAsia"/>
          <w:lang w:val="es-ES_tradnl"/>
        </w:rPr>
        <w:t>と、オアハカ州政府、内務省のミランダ（</w:t>
      </w:r>
      <w:r w:rsidRPr="00F1016F">
        <w:rPr>
          <w:rFonts w:hint="eastAsia"/>
          <w:lang w:val="es-ES_tradnl"/>
        </w:rPr>
        <w:t>Luis Enrique Miranda Nava</w:t>
      </w:r>
      <w:r w:rsidRPr="00F1016F">
        <w:rPr>
          <w:rFonts w:hint="eastAsia"/>
          <w:lang w:val="es-ES_tradnl"/>
        </w:rPr>
        <w:t>）次官との交渉の</w:t>
      </w:r>
      <w:r w:rsidRPr="00F1016F">
        <w:rPr>
          <w:rFonts w:hint="eastAsia"/>
          <w:lang w:val="es-ES_tradnl"/>
        </w:rPr>
        <w:lastRenderedPageBreak/>
        <w:t>結果、オアハカ州の１１の教師養成学校（</w:t>
      </w:r>
      <w:r w:rsidRPr="00F1016F">
        <w:rPr>
          <w:rFonts w:hint="eastAsia"/>
          <w:lang w:val="es-ES_tradnl"/>
        </w:rPr>
        <w:t>Escuelas Normales</w:t>
      </w:r>
      <w:r w:rsidRPr="00F1016F">
        <w:rPr>
          <w:rFonts w:hint="eastAsia"/>
          <w:lang w:val="es-ES_tradnl"/>
        </w:rPr>
        <w:t>）の卒業生９４５名が、教育制度改革によって定められた全国教育評価庁による教員採用試験を受験することなく、オアハカ州教育機関（</w:t>
      </w:r>
      <w:r w:rsidRPr="00F1016F">
        <w:rPr>
          <w:rFonts w:hint="eastAsia"/>
          <w:lang w:val="es-ES_tradnl"/>
        </w:rPr>
        <w:t>Instituto Estatal de Educacion Publica de Oaxaca:IEEPO</w:t>
      </w:r>
      <w:r w:rsidRPr="00F1016F">
        <w:rPr>
          <w:rFonts w:hint="eastAsia"/>
          <w:lang w:val="es-ES_tradnl"/>
        </w:rPr>
        <w:t>）によって採用されることになった旨発表した。これらの教師は代理教師の身分で採用され、２０１４年－１５年度の小学校の授業を担当することとなり、採用半年後、教員採用試験の代わりに、行政インテリジェンスメカニズム（</w:t>
      </w:r>
      <w:r w:rsidRPr="00F1016F">
        <w:rPr>
          <w:rFonts w:hint="eastAsia"/>
          <w:lang w:val="es-ES_tradnl"/>
        </w:rPr>
        <w:t>mecanismo administrativo inteligente</w:t>
      </w:r>
      <w:r w:rsidRPr="00F1016F">
        <w:rPr>
          <w:rFonts w:hint="eastAsia"/>
          <w:lang w:val="es-ES_tradnl"/>
        </w:rPr>
        <w:t>）の手順を経て正規採用される予定。ただし、行政インテリジェンスメカニズムがどのようなものなのかは</w:t>
      </w:r>
      <w:r w:rsidRPr="00F1016F">
        <w:rPr>
          <w:rFonts w:hint="eastAsia"/>
          <w:lang w:val="es-ES_tradnl"/>
        </w:rPr>
        <w:t>CNTE</w:t>
      </w:r>
      <w:r w:rsidRPr="00F1016F">
        <w:rPr>
          <w:rFonts w:hint="eastAsia"/>
          <w:lang w:val="es-ES_tradnl"/>
        </w:rPr>
        <w:t>も</w:t>
      </w:r>
      <w:r w:rsidRPr="00F1016F">
        <w:rPr>
          <w:rFonts w:hint="eastAsia"/>
          <w:lang w:val="es-ES_tradnl"/>
        </w:rPr>
        <w:t>IEEPO</w:t>
      </w:r>
      <w:r w:rsidRPr="00F1016F">
        <w:rPr>
          <w:rFonts w:hint="eastAsia"/>
          <w:lang w:val="es-ES_tradnl"/>
        </w:rPr>
        <w:t>も説明していない。</w:t>
      </w:r>
    </w:p>
    <w:p w:rsidR="00375C73" w:rsidRPr="00F1016F" w:rsidRDefault="00375C73" w:rsidP="00375C73">
      <w:pPr>
        <w:rPr>
          <w:lang w:val="es-ES_tradnl"/>
        </w:rPr>
      </w:pPr>
      <w:r w:rsidRPr="00F1016F">
        <w:rPr>
          <w:rFonts w:hint="eastAsia"/>
          <w:lang w:val="es-ES_tradnl"/>
        </w:rPr>
        <w:t>（６）連邦上院議会の教育委員会は、</w:t>
      </w:r>
      <w:r w:rsidRPr="00F1016F">
        <w:rPr>
          <w:rFonts w:hint="eastAsia"/>
          <w:lang w:val="es-ES_tradnl"/>
        </w:rPr>
        <w:t>IEEPO</w:t>
      </w:r>
      <w:r w:rsidRPr="00F1016F">
        <w:rPr>
          <w:rFonts w:hint="eastAsia"/>
          <w:lang w:val="es-ES_tradnl"/>
        </w:rPr>
        <w:t>が教員採用試験を実施することなく教師養成学校の卒業生を採用すると決定したことに対し、憲法によって定められた事項は、交渉によって覆すことのできる性質のものではなく、今回の決定は、教師達が憲法を無視し、自ら法を作る行為であると批判。また、</w:t>
      </w:r>
      <w:r w:rsidRPr="00F1016F">
        <w:rPr>
          <w:rFonts w:hint="eastAsia"/>
          <w:lang w:val="es-ES_tradnl"/>
        </w:rPr>
        <w:t>CNTE</w:t>
      </w:r>
      <w:r w:rsidRPr="00F1016F">
        <w:rPr>
          <w:rFonts w:hint="eastAsia"/>
          <w:lang w:val="es-ES_tradnl"/>
        </w:rPr>
        <w:t>の要求に譲歩するクエ・オアハカ州知事の弱腰な姿勢も批判した。</w:t>
      </w:r>
    </w:p>
    <w:p w:rsidR="00375C73" w:rsidRPr="00F1016F" w:rsidRDefault="00375C73" w:rsidP="00375C73">
      <w:pPr>
        <w:rPr>
          <w:lang w:val="es-ES_tradnl"/>
        </w:rPr>
      </w:pPr>
      <w:r w:rsidRPr="00F1016F">
        <w:rPr>
          <w:rFonts w:hint="eastAsia"/>
          <w:lang w:val="es-ES_tradnl"/>
        </w:rPr>
        <w:t>（７）２１日、オアハカ州議会は、１８の修正を加えたイニシアティブ及び</w:t>
      </w:r>
      <w:r w:rsidRPr="00F1016F">
        <w:rPr>
          <w:rFonts w:hint="eastAsia"/>
          <w:lang w:val="es-ES_tradnl"/>
        </w:rPr>
        <w:t>CNTE</w:t>
      </w:r>
      <w:r w:rsidRPr="00F1016F">
        <w:rPr>
          <w:rFonts w:hint="eastAsia"/>
          <w:lang w:val="es-ES_tradnl"/>
        </w:rPr>
        <w:t>のオリジナルのイニシアティブを、教育法改正プロジェクト委員会に提出。これらイニシアティブは同委員会で審議・採決されたのち、細則案として州議会での審議・採決に回される予定であり、一部報道によると、州議会への送付までには１５日前後の時間を有する見込みである。</w:t>
      </w:r>
    </w:p>
    <w:p w:rsidR="00375C73" w:rsidRPr="00F1016F" w:rsidRDefault="007E512C" w:rsidP="00375C73">
      <w:pPr>
        <w:rPr>
          <w:lang w:val="es-ES_tradnl"/>
        </w:rPr>
      </w:pPr>
      <w:r>
        <w:rPr>
          <w:rFonts w:hint="eastAsia"/>
          <w:lang w:val="es-ES_tradnl"/>
        </w:rPr>
        <w:t>（</w:t>
      </w:r>
      <w:r w:rsidR="00142085">
        <w:rPr>
          <w:rFonts w:hint="eastAsia"/>
          <w:lang w:val="es-ES_tradnl"/>
        </w:rPr>
        <w:t>８</w:t>
      </w:r>
      <w:r>
        <w:rPr>
          <w:rFonts w:hint="eastAsia"/>
          <w:lang w:val="es-ES_tradnl"/>
        </w:rPr>
        <w:t>）</w:t>
      </w:r>
      <w:r w:rsidR="00375C73" w:rsidRPr="00F1016F">
        <w:rPr>
          <w:rFonts w:hint="eastAsia"/>
          <w:lang w:val="es-ES_tradnl"/>
        </w:rPr>
        <w:t>CNTE</w:t>
      </w:r>
      <w:r w:rsidR="00375C73" w:rsidRPr="00F1016F">
        <w:rPr>
          <w:rFonts w:hint="eastAsia"/>
          <w:lang w:val="es-ES_tradnl"/>
        </w:rPr>
        <w:t>第２２セクションの抗議活動</w:t>
      </w:r>
    </w:p>
    <w:p w:rsidR="00375C73" w:rsidRPr="00F1016F" w:rsidRDefault="00375C73" w:rsidP="00375C73">
      <w:pPr>
        <w:rPr>
          <w:lang w:val="es-ES_tradnl"/>
        </w:rPr>
      </w:pPr>
      <w:r w:rsidRPr="00F1016F">
        <w:rPr>
          <w:rFonts w:hint="eastAsia"/>
          <w:lang w:val="es-ES_tradnl"/>
        </w:rPr>
        <w:t xml:space="preserve">　</w:t>
      </w:r>
      <w:r w:rsidRPr="00F1016F">
        <w:rPr>
          <w:rFonts w:hint="eastAsia"/>
          <w:lang w:val="es-ES_tradnl"/>
        </w:rPr>
        <w:t>CNTE</w:t>
      </w:r>
      <w:r w:rsidRPr="00F1016F">
        <w:rPr>
          <w:rFonts w:hint="eastAsia"/>
          <w:lang w:val="es-ES_tradnl"/>
        </w:rPr>
        <w:t>第２２セクションは、その要求を押し通すために、オアハカ市においてデモ活動を継続しており、行政機関の包囲や主要道路の封鎖などにより市民生活に支障を及ぼすと同時に、州の経済活動にも悪影響を与えているとの指摘がある。</w:t>
      </w:r>
      <w:r w:rsidRPr="00F1016F">
        <w:rPr>
          <w:rFonts w:hint="eastAsia"/>
          <w:lang w:val="es-ES_tradnl"/>
        </w:rPr>
        <w:t>CNTE</w:t>
      </w:r>
      <w:r w:rsidRPr="00F1016F">
        <w:rPr>
          <w:rFonts w:hint="eastAsia"/>
          <w:lang w:val="es-ES_tradnl"/>
        </w:rPr>
        <w:t>の抗議活動による影響を前に、２１日、オアハカ州の起業家達から成るグループは連邦政府に対し、オアハカ市の秩序を回復するために連邦政府が介入することを要求していた。</w:t>
      </w:r>
    </w:p>
    <w:p w:rsidR="00375C73" w:rsidRPr="00F1016F" w:rsidRDefault="00375C73" w:rsidP="00375C73">
      <w:pPr>
        <w:rPr>
          <w:lang w:val="es-ES_tradnl"/>
        </w:rPr>
      </w:pPr>
      <w:r w:rsidRPr="00F1016F">
        <w:rPr>
          <w:rFonts w:hint="eastAsia"/>
          <w:lang w:val="es-ES_tradnl"/>
        </w:rPr>
        <w:t xml:space="preserve">　また、</w:t>
      </w:r>
      <w:r w:rsidRPr="00F1016F">
        <w:rPr>
          <w:rFonts w:hint="eastAsia"/>
          <w:lang w:val="es-ES_tradnl"/>
        </w:rPr>
        <w:t>CNTE</w:t>
      </w:r>
      <w:r w:rsidRPr="00F1016F">
        <w:rPr>
          <w:rFonts w:hint="eastAsia"/>
          <w:lang w:val="es-ES_tradnl"/>
        </w:rPr>
        <w:t>第２２セクションの特徴としてその暴力性が指摘されている。２０日には、オアハカ市にある対立教員労組に対し、</w:t>
      </w:r>
      <w:r w:rsidRPr="00F1016F">
        <w:rPr>
          <w:rFonts w:hint="eastAsia"/>
          <w:lang w:val="es-ES_tradnl"/>
        </w:rPr>
        <w:t>CNTE</w:t>
      </w:r>
      <w:r w:rsidRPr="00F1016F">
        <w:rPr>
          <w:rFonts w:hint="eastAsia"/>
          <w:lang w:val="es-ES_tradnl"/>
        </w:rPr>
        <w:t>構成員が事務所を襲撃の上放火した事件が発生している。この他、一部報道によると、抗議活動のために占領したオアハカ市内のガソリンスタンドからガソリンを略奪するなどの行為も行われている。</w:t>
      </w:r>
    </w:p>
    <w:p w:rsidR="00F1016F" w:rsidRPr="00F1016F" w:rsidRDefault="00F1016F" w:rsidP="00F1016F">
      <w:pPr>
        <w:rPr>
          <w:lang w:val="es-ES_tradnl"/>
        </w:rPr>
      </w:pPr>
    </w:p>
    <w:p w:rsidR="00F1016F" w:rsidRPr="002156D3" w:rsidRDefault="00375C73" w:rsidP="00F1016F">
      <w:pPr>
        <w:rPr>
          <w:b/>
          <w:lang w:val="es-ES_tradnl"/>
        </w:rPr>
      </w:pPr>
      <w:r w:rsidRPr="002156D3">
        <w:rPr>
          <w:rFonts w:hint="eastAsia"/>
          <w:b/>
          <w:lang w:val="es-ES_tradnl"/>
        </w:rPr>
        <w:t>治安情勢</w:t>
      </w:r>
    </w:p>
    <w:p w:rsidR="002156D3" w:rsidRPr="00100364" w:rsidRDefault="00100364" w:rsidP="00F1016F">
      <w:pPr>
        <w:rPr>
          <w:b/>
          <w:lang w:val="es-ES_tradnl"/>
        </w:rPr>
      </w:pPr>
      <w:r w:rsidRPr="00100364">
        <w:rPr>
          <w:rFonts w:hint="eastAsia"/>
          <w:b/>
          <w:lang w:val="es-ES_tradnl"/>
        </w:rPr>
        <w:t xml:space="preserve">１　</w:t>
      </w:r>
      <w:r w:rsidR="006D303A" w:rsidRPr="00100364">
        <w:rPr>
          <w:rFonts w:hint="eastAsia"/>
          <w:b/>
          <w:lang w:val="es-ES_tradnl"/>
        </w:rPr>
        <w:t>殺人件数の減少</w:t>
      </w:r>
    </w:p>
    <w:p w:rsidR="002156D3" w:rsidRPr="002156D3" w:rsidRDefault="002156D3" w:rsidP="006D303A">
      <w:pPr>
        <w:ind w:firstLineChars="100" w:firstLine="210"/>
        <w:rPr>
          <w:lang w:val="es-ES_tradnl"/>
        </w:rPr>
      </w:pPr>
      <w:r w:rsidRPr="002156D3">
        <w:rPr>
          <w:rFonts w:hint="eastAsia"/>
          <w:lang w:val="es-ES_tradnl"/>
        </w:rPr>
        <w:t>１４日、ペニャ・ニエト大統領は海軍士官学校卒業式において演説を行い、２０１４年上半期、殺人件数が２０１２年同期比２６．７％減少した等、治安情勢の改善を</w:t>
      </w:r>
      <w:r w:rsidR="006D303A">
        <w:rPr>
          <w:rFonts w:hint="eastAsia"/>
          <w:lang w:val="es-ES_tradnl"/>
        </w:rPr>
        <w:t>強調する発言を行った。</w:t>
      </w:r>
    </w:p>
    <w:p w:rsidR="002156D3" w:rsidRPr="002156D3" w:rsidRDefault="006D303A" w:rsidP="002156D3">
      <w:pPr>
        <w:rPr>
          <w:lang w:val="es-ES_tradnl"/>
        </w:rPr>
      </w:pPr>
      <w:r>
        <w:rPr>
          <w:rFonts w:hint="eastAsia"/>
          <w:lang w:val="es-ES_tradnl"/>
        </w:rPr>
        <w:t>【演説概要】</w:t>
      </w:r>
    </w:p>
    <w:p w:rsidR="002156D3" w:rsidRPr="002156D3" w:rsidRDefault="002156D3" w:rsidP="002156D3">
      <w:pPr>
        <w:rPr>
          <w:lang w:val="es-ES_tradnl"/>
        </w:rPr>
      </w:pPr>
      <w:r w:rsidRPr="002156D3">
        <w:rPr>
          <w:rFonts w:hint="eastAsia"/>
          <w:lang w:val="es-ES_tradnl"/>
        </w:rPr>
        <w:t xml:space="preserve">　海軍は、陸軍、連邦検察庁、連邦警察との緊密な連携を行っており、その活動は法治国</w:t>
      </w:r>
      <w:r w:rsidRPr="002156D3">
        <w:rPr>
          <w:rFonts w:hint="eastAsia"/>
          <w:lang w:val="es-ES_tradnl"/>
        </w:rPr>
        <w:lastRenderedPageBreak/>
        <w:t>家の実現において重要なものとなっている。こうした組織的な取組みは、危険な犯罪組織メンバーの逮捕、国内各地の安全向上に成果を挙げている。特に、殺人件数については、２０１４年上半期に、２０１２年同期比で２６．７％の減少を記録した。これはまた、国民の８２％が居住する２４州において殺人件数が減少したことを意味する。当然ながら、未だ課題は残されているが、自分（「ペ」大統領）が国民に約束した、暴力の減少と平穏の回復に向けて、我々は着実に前進している。</w:t>
      </w:r>
    </w:p>
    <w:p w:rsidR="00CE0BB5" w:rsidRDefault="00CE0BB5" w:rsidP="002156D3">
      <w:pPr>
        <w:rPr>
          <w:lang w:val="es-ES_tradnl"/>
        </w:rPr>
      </w:pPr>
    </w:p>
    <w:p w:rsidR="002156D3" w:rsidRPr="00F1016F" w:rsidRDefault="00CE0BB5" w:rsidP="002156D3">
      <w:pPr>
        <w:rPr>
          <w:lang w:val="es-ES_tradnl"/>
        </w:rPr>
      </w:pPr>
      <w:r>
        <w:rPr>
          <w:rFonts w:hint="eastAsia"/>
          <w:lang w:val="es-ES_tradnl"/>
        </w:rPr>
        <w:t>注：</w:t>
      </w:r>
      <w:r w:rsidR="002156D3" w:rsidRPr="002156D3">
        <w:rPr>
          <w:rFonts w:hint="eastAsia"/>
          <w:lang w:val="es-ES_tradnl"/>
        </w:rPr>
        <w:t>内務省統計によれば、２０１２年上半期、殺人件数は１１，０４８件であり、２０１４年上半期には８，１０１件であったところ、これが２６．７％減少という数値の根拠と見られる。他方、ペニャ・ニエト政権発足直後の２０１３年上半期には、殺人件数は９，５２３件であったところ、２０１４年同期比では１４．９％減にとどまる点に留意する必要がある。</w:t>
      </w:r>
    </w:p>
    <w:p w:rsidR="00F1016F" w:rsidRDefault="00F1016F" w:rsidP="00E96462">
      <w:pPr>
        <w:rPr>
          <w:b/>
          <w:lang w:val="es-ES_tradnl"/>
        </w:rPr>
      </w:pPr>
    </w:p>
    <w:p w:rsidR="006D303A" w:rsidRPr="00100364" w:rsidRDefault="00100364" w:rsidP="006D303A">
      <w:pPr>
        <w:rPr>
          <w:b/>
          <w:lang w:val="es-ES_tradnl"/>
        </w:rPr>
      </w:pPr>
      <w:r w:rsidRPr="00100364">
        <w:rPr>
          <w:rFonts w:hint="eastAsia"/>
          <w:b/>
          <w:lang w:val="es-ES_tradnl"/>
        </w:rPr>
        <w:t xml:space="preserve">２　</w:t>
      </w:r>
      <w:r w:rsidR="006D303A" w:rsidRPr="00100364">
        <w:rPr>
          <w:rFonts w:hint="eastAsia"/>
          <w:b/>
          <w:lang w:val="es-ES_tradnl"/>
        </w:rPr>
        <w:t>連邦検察庁による所在不明者数の発表</w:t>
      </w:r>
    </w:p>
    <w:p w:rsidR="00F1016F" w:rsidRDefault="00F1016F" w:rsidP="007878DB">
      <w:pPr>
        <w:ind w:firstLineChars="100" w:firstLine="210"/>
      </w:pPr>
      <w:r>
        <w:rPr>
          <w:rFonts w:hint="eastAsia"/>
        </w:rPr>
        <w:t>２１日、連邦検察庁が２０１４年７月末時点の所在不明者数を発表した</w:t>
      </w:r>
      <w:r w:rsidR="00375C73">
        <w:rPr>
          <w:rFonts w:hint="eastAsia"/>
        </w:rPr>
        <w:t>。</w:t>
      </w:r>
    </w:p>
    <w:p w:rsidR="00F1016F" w:rsidRDefault="00375C73" w:rsidP="00F1016F">
      <w:pPr>
        <w:rPr>
          <w:lang w:eastAsia="zh-TW"/>
        </w:rPr>
      </w:pPr>
      <w:r>
        <w:rPr>
          <w:rFonts w:hint="eastAsia"/>
          <w:lang w:eastAsia="zh-TW"/>
        </w:rPr>
        <w:t>【</w:t>
      </w:r>
      <w:r w:rsidR="00F1016F">
        <w:rPr>
          <w:rFonts w:hint="eastAsia"/>
          <w:lang w:eastAsia="zh-TW"/>
        </w:rPr>
        <w:t>連邦検察庁発表概要</w:t>
      </w:r>
      <w:r>
        <w:rPr>
          <w:rFonts w:hint="eastAsia"/>
          <w:lang w:eastAsia="zh-TW"/>
        </w:rPr>
        <w:t>】</w:t>
      </w:r>
    </w:p>
    <w:p w:rsidR="00F1016F" w:rsidRDefault="00F1016F" w:rsidP="00F1016F">
      <w:pPr>
        <w:rPr>
          <w:lang w:eastAsia="zh-CN"/>
        </w:rPr>
      </w:pPr>
      <w:r>
        <w:rPr>
          <w:rFonts w:hint="eastAsia"/>
          <w:lang w:eastAsia="zh-CN"/>
        </w:rPr>
        <w:t>（１）所在不明者数（２０１４年７月末時点）</w:t>
      </w:r>
    </w:p>
    <w:p w:rsidR="00F1016F" w:rsidRDefault="00F1016F" w:rsidP="00F1016F">
      <w:r>
        <w:rPr>
          <w:rFonts w:hint="eastAsia"/>
          <w:lang w:eastAsia="zh-CN"/>
        </w:rPr>
        <w:t xml:space="preserve">　</w:t>
      </w:r>
      <w:r>
        <w:rPr>
          <w:rFonts w:hint="eastAsia"/>
        </w:rPr>
        <w:t>２２，３２２人。</w:t>
      </w:r>
    </w:p>
    <w:p w:rsidR="00F1016F" w:rsidRDefault="00F1016F" w:rsidP="00F1016F">
      <w:r>
        <w:rPr>
          <w:rFonts w:hint="eastAsia"/>
        </w:rPr>
        <w:t xml:space="preserve">（２）所在不明者の定義　</w:t>
      </w:r>
    </w:p>
    <w:p w:rsidR="00F1016F" w:rsidRDefault="00F1016F" w:rsidP="00F1016F">
      <w:r>
        <w:rPr>
          <w:rFonts w:hint="eastAsia"/>
        </w:rPr>
        <w:t xml:space="preserve">　親族等から当局へ届出のあった所在不明の人物。</w:t>
      </w:r>
    </w:p>
    <w:p w:rsidR="00F1016F" w:rsidRDefault="00F1016F" w:rsidP="00F1016F">
      <w:r>
        <w:rPr>
          <w:rFonts w:hint="eastAsia"/>
        </w:rPr>
        <w:t>（３）内訳</w:t>
      </w:r>
    </w:p>
    <w:p w:rsidR="00F1016F" w:rsidRDefault="00F1016F" w:rsidP="00F1016F">
      <w:r>
        <w:rPr>
          <w:rFonts w:hint="eastAsia"/>
        </w:rPr>
        <w:t xml:space="preserve">　１２，５３２人がカルデロン前政権時（２００７年１２月－２０１２年１１月末日）に届出のあった数、残り９，７９０人がペニャ・ニエト政権発足（２０１２年１２月）より本年７月末までに届出のあった数。男性が１３，４４２人、女性が６，０１２人、性別不明者が２，８６８人。</w:t>
      </w:r>
    </w:p>
    <w:p w:rsidR="00F1016F" w:rsidRDefault="00F1016F" w:rsidP="00F1016F">
      <w:r>
        <w:rPr>
          <w:rFonts w:hint="eastAsia"/>
        </w:rPr>
        <w:t>（４）連邦検察局が挙げる所在不明の原因</w:t>
      </w:r>
    </w:p>
    <w:p w:rsidR="00F1016F" w:rsidRDefault="00F1016F" w:rsidP="00F1016F">
      <w:r>
        <w:rPr>
          <w:rFonts w:hint="eastAsia"/>
        </w:rPr>
        <w:t>（ア）自らの意思で失踪</w:t>
      </w:r>
    </w:p>
    <w:p w:rsidR="00F1016F" w:rsidRDefault="00F1016F" w:rsidP="00F1016F">
      <w:r>
        <w:rPr>
          <w:rFonts w:hint="eastAsia"/>
        </w:rPr>
        <w:t>（イ）家庭問題により失踪</w:t>
      </w:r>
    </w:p>
    <w:p w:rsidR="00F1016F" w:rsidRDefault="00F1016F" w:rsidP="00F1016F">
      <w:r>
        <w:rPr>
          <w:rFonts w:hint="eastAsia"/>
        </w:rPr>
        <w:t>（ウ）何者かによる監禁</w:t>
      </w:r>
    </w:p>
    <w:p w:rsidR="00F1016F" w:rsidRDefault="00375C73" w:rsidP="00F1016F">
      <w:r>
        <w:rPr>
          <w:rFonts w:hint="eastAsia"/>
        </w:rPr>
        <w:t>（エ）届出のない国内外への移住</w:t>
      </w:r>
    </w:p>
    <w:p w:rsidR="00F1016F" w:rsidRDefault="00F1016F" w:rsidP="00F1016F">
      <w:r>
        <w:rPr>
          <w:rFonts w:hint="eastAsia"/>
        </w:rPr>
        <w:t>（オ）死亡</w:t>
      </w:r>
    </w:p>
    <w:p w:rsidR="00F1016F" w:rsidRDefault="00F1016F" w:rsidP="00F1016F">
      <w:r>
        <w:rPr>
          <w:rFonts w:hint="eastAsia"/>
        </w:rPr>
        <w:t>（カ）何からの犯罪に巻き込まれた可能性</w:t>
      </w:r>
    </w:p>
    <w:p w:rsidR="00F1016F" w:rsidRDefault="00142085" w:rsidP="00F1016F">
      <w:r>
        <w:rPr>
          <w:rFonts w:hint="eastAsia"/>
        </w:rPr>
        <w:t>（５）</w:t>
      </w:r>
      <w:r w:rsidR="00F1016F">
        <w:rPr>
          <w:rFonts w:hint="eastAsia"/>
        </w:rPr>
        <w:t>ペニャ・ニエト政権における所在不明者の捜索</w:t>
      </w:r>
    </w:p>
    <w:p w:rsidR="00F1016F" w:rsidRDefault="00F1016F" w:rsidP="00F1016F">
      <w:r>
        <w:rPr>
          <w:rFonts w:hint="eastAsia"/>
        </w:rPr>
        <w:t xml:space="preserve">　ペニャ・ニエト政権はカルデロン前政権より所在不明者２６，１２１人の</w:t>
      </w:r>
      <w:r w:rsidR="007878DB">
        <w:rPr>
          <w:rFonts w:hint="eastAsia"/>
        </w:rPr>
        <w:t>データ</w:t>
      </w:r>
      <w:r w:rsidR="00375C73">
        <w:rPr>
          <w:rFonts w:hint="eastAsia"/>
        </w:rPr>
        <w:t>ベース</w:t>
      </w:r>
      <w:r>
        <w:rPr>
          <w:rFonts w:hint="eastAsia"/>
        </w:rPr>
        <w:t>を引き継いだ。ペニャ・ニエト政権下においてこの</w:t>
      </w:r>
      <w:r w:rsidR="007878DB">
        <w:rPr>
          <w:rFonts w:hint="eastAsia"/>
        </w:rPr>
        <w:t>データ</w:t>
      </w:r>
      <w:r w:rsidR="00375C73">
        <w:rPr>
          <w:rFonts w:hint="eastAsia"/>
        </w:rPr>
        <w:t>ベース</w:t>
      </w:r>
      <w:r>
        <w:rPr>
          <w:rFonts w:hint="eastAsia"/>
        </w:rPr>
        <w:t>が精査されたところ、所在不明者の数は２９，７０７人に増加。その後、ペニャ・ニエト政権下における捜索の結</w:t>
      </w:r>
      <w:r>
        <w:rPr>
          <w:rFonts w:hint="eastAsia"/>
        </w:rPr>
        <w:lastRenderedPageBreak/>
        <w:t>果、１７，１７５人の所在が特定された（そのうち１６，７２４人は生存を確認）。所在が特定されていない残り１２，５３２人と、ペニャ・ニエト政権下で新たに届出のあった９，９７９人を足した数が、今般発表された２２，３２２人の所在不明者数である。</w:t>
      </w:r>
    </w:p>
    <w:p w:rsidR="00453F1C" w:rsidRDefault="00453F1C" w:rsidP="00E96462">
      <w:pPr>
        <w:rPr>
          <w:b/>
          <w:lang w:val="es-ES_tradnl"/>
        </w:rPr>
      </w:pPr>
    </w:p>
    <w:p w:rsidR="00142085" w:rsidRDefault="00142085" w:rsidP="00B1255B">
      <w:pPr>
        <w:rPr>
          <w:b/>
          <w:lang w:val="es-ES_tradnl"/>
        </w:rPr>
      </w:pPr>
    </w:p>
    <w:p w:rsidR="00D6473B" w:rsidRPr="00C652D3" w:rsidRDefault="00E96462" w:rsidP="00B1255B">
      <w:pPr>
        <w:rPr>
          <w:b/>
          <w:lang w:val="es-ES_tradnl"/>
        </w:rPr>
      </w:pPr>
      <w:r w:rsidRPr="009B3C8B">
        <w:rPr>
          <w:rFonts w:hint="eastAsia"/>
          <w:b/>
          <w:lang w:val="es-ES_tradnl"/>
        </w:rPr>
        <w:t>〈外交〉</w:t>
      </w:r>
    </w:p>
    <w:p w:rsidR="00C1620F" w:rsidRPr="00100364" w:rsidRDefault="00100364" w:rsidP="00100364">
      <w:pPr>
        <w:rPr>
          <w:b/>
          <w:lang w:val="es-ES_tradnl"/>
        </w:rPr>
      </w:pPr>
      <w:r w:rsidRPr="00100364">
        <w:rPr>
          <w:rFonts w:hint="eastAsia"/>
          <w:b/>
          <w:lang w:val="es-ES_tradnl"/>
        </w:rPr>
        <w:t xml:space="preserve">１　</w:t>
      </w:r>
      <w:r w:rsidR="00780D11" w:rsidRPr="00100364">
        <w:rPr>
          <w:rFonts w:hint="eastAsia"/>
          <w:b/>
          <w:lang w:val="es-ES_tradnl"/>
        </w:rPr>
        <w:t>ミード外相の米墨国境地帯訪問</w:t>
      </w:r>
    </w:p>
    <w:p w:rsidR="00141AD7" w:rsidRPr="00141AD7" w:rsidRDefault="00780D11" w:rsidP="00780D11">
      <w:pPr>
        <w:rPr>
          <w:lang w:val="es-ES_tradnl"/>
        </w:rPr>
      </w:pPr>
      <w:r>
        <w:rPr>
          <w:rFonts w:hint="eastAsia"/>
          <w:lang w:val="es-ES_tradnl"/>
        </w:rPr>
        <w:t xml:space="preserve">　１日、ミード外相はティファナ（メキシコ側）－サン・ディエゴ（アメリカ側）間の米墨国境地帯を視察し、両国の移民当局</w:t>
      </w:r>
      <w:r w:rsidR="00141AD7">
        <w:rPr>
          <w:rFonts w:hint="eastAsia"/>
          <w:lang w:val="es-ES_tradnl"/>
        </w:rPr>
        <w:t>及び税関当局の</w:t>
      </w:r>
      <w:r>
        <w:rPr>
          <w:rFonts w:hint="eastAsia"/>
          <w:lang w:val="es-ES_tradnl"/>
        </w:rPr>
        <w:t>関係者と会談を行った。</w:t>
      </w:r>
      <w:r w:rsidR="00AF1D63">
        <w:rPr>
          <w:rFonts w:hint="eastAsia"/>
          <w:lang w:val="es-ES_tradnl"/>
        </w:rPr>
        <w:t>この訪問は、同伴</w:t>
      </w:r>
      <w:r w:rsidR="00CE0BB5">
        <w:rPr>
          <w:rFonts w:hint="eastAsia"/>
          <w:lang w:val="es-ES_tradnl"/>
        </w:rPr>
        <w:t>者を伴わない未成年者の不法移民問題が顕著化する中、メキシコ政府及び米国政府、並び</w:t>
      </w:r>
      <w:r w:rsidR="00AF1D63">
        <w:rPr>
          <w:rFonts w:hint="eastAsia"/>
          <w:lang w:val="es-ES_tradnl"/>
        </w:rPr>
        <w:t>カリフォルニア州政府が協力して同問題に対応していくためのフォローアップとして実施された。</w:t>
      </w:r>
    </w:p>
    <w:p w:rsidR="00780D11" w:rsidRDefault="00780D11" w:rsidP="00780D11">
      <w:pPr>
        <w:rPr>
          <w:lang w:val="es-ES_tradnl"/>
        </w:rPr>
      </w:pPr>
    </w:p>
    <w:p w:rsidR="00CE0BB5" w:rsidRDefault="00CE0BB5" w:rsidP="00780D11">
      <w:pPr>
        <w:rPr>
          <w:b/>
          <w:lang w:val="es-ES_tradnl"/>
        </w:rPr>
      </w:pPr>
      <w:r w:rsidRPr="00CE0BB5">
        <w:rPr>
          <w:rFonts w:hint="eastAsia"/>
          <w:b/>
          <w:lang w:val="es-ES_tradnl"/>
        </w:rPr>
        <w:t>２　ペニャ・ニエト大統領のサントス・コロンビア大統領第二期就任式への出席</w:t>
      </w:r>
    </w:p>
    <w:p w:rsidR="00CE0BB5" w:rsidRDefault="00CE0BB5" w:rsidP="00780D11">
      <w:pPr>
        <w:rPr>
          <w:lang w:val="es-ES_tradnl"/>
        </w:rPr>
      </w:pPr>
      <w:r>
        <w:rPr>
          <w:rFonts w:hint="eastAsia"/>
          <w:b/>
          <w:lang w:val="es-ES_tradnl"/>
        </w:rPr>
        <w:t xml:space="preserve">　</w:t>
      </w:r>
      <w:r>
        <w:rPr>
          <w:rFonts w:hint="eastAsia"/>
          <w:lang w:val="es-ES_tradnl"/>
        </w:rPr>
        <w:t>７</w:t>
      </w:r>
      <w:r w:rsidRPr="00CE0BB5">
        <w:rPr>
          <w:rFonts w:hint="eastAsia"/>
          <w:lang w:val="es-ES_tradnl"/>
        </w:rPr>
        <w:t>日、</w:t>
      </w:r>
      <w:r>
        <w:rPr>
          <w:rFonts w:hint="eastAsia"/>
          <w:lang w:val="es-ES_tradnl"/>
        </w:rPr>
        <w:t>ペニャ・ニエト大統領は、コロンビアの首都ボゴタを訪問、サントス・コロンビア大統領の第二期就任式へ出席し、両国の友好関係を強調、両国が太平洋同盟の加盟国である点に言及。太平洋同盟が、地域の更なる統合深化を可能とする旨述べた。</w:t>
      </w:r>
    </w:p>
    <w:p w:rsidR="00CE0BB5" w:rsidRDefault="00CE0BB5" w:rsidP="00780D11">
      <w:pPr>
        <w:rPr>
          <w:lang w:val="es-ES_tradnl"/>
        </w:rPr>
      </w:pPr>
    </w:p>
    <w:p w:rsidR="00CE0BB5" w:rsidRPr="00CE0BB5" w:rsidRDefault="00CE0BB5" w:rsidP="00780D11">
      <w:pPr>
        <w:rPr>
          <w:b/>
          <w:lang w:val="es-ES_tradnl"/>
        </w:rPr>
      </w:pPr>
      <w:r w:rsidRPr="00CE0BB5">
        <w:rPr>
          <w:rFonts w:hint="eastAsia"/>
          <w:b/>
          <w:lang w:val="es-ES_tradnl"/>
        </w:rPr>
        <w:t>３　アゼベド</w:t>
      </w:r>
      <w:r w:rsidRPr="00CE0BB5">
        <w:rPr>
          <w:rFonts w:hint="eastAsia"/>
          <w:b/>
          <w:lang w:val="es-ES_tradnl"/>
        </w:rPr>
        <w:t>WTO</w:t>
      </w:r>
      <w:r w:rsidRPr="00CE0BB5">
        <w:rPr>
          <w:rFonts w:hint="eastAsia"/>
          <w:b/>
          <w:lang w:val="es-ES_tradnl"/>
        </w:rPr>
        <w:t>事務局長の訪墨</w:t>
      </w:r>
    </w:p>
    <w:p w:rsidR="00CE0BB5" w:rsidRDefault="00CE0BB5" w:rsidP="00780D11">
      <w:pPr>
        <w:rPr>
          <w:lang w:val="es-ES_tradnl"/>
        </w:rPr>
      </w:pPr>
      <w:r>
        <w:rPr>
          <w:rFonts w:hint="eastAsia"/>
          <w:b/>
          <w:lang w:val="es-ES_tradnl"/>
        </w:rPr>
        <w:t xml:space="preserve">　</w:t>
      </w:r>
      <w:r w:rsidR="000C4054">
        <w:rPr>
          <w:rFonts w:hint="eastAsia"/>
          <w:lang w:val="es-ES_tradnl"/>
        </w:rPr>
        <w:t>１１日、アゼベド</w:t>
      </w:r>
      <w:r w:rsidR="000C4054">
        <w:rPr>
          <w:rFonts w:hint="eastAsia"/>
          <w:lang w:val="es-ES_tradnl"/>
        </w:rPr>
        <w:t>WTO</w:t>
      </w:r>
      <w:r w:rsidR="000C4054">
        <w:rPr>
          <w:rFonts w:hint="eastAsia"/>
          <w:lang w:val="es-ES_tradnl"/>
        </w:rPr>
        <w:t>事務局長は、ペニャ・ニエト大統領を表敬訪問。</w:t>
      </w:r>
      <w:r w:rsidR="000C4054">
        <w:rPr>
          <w:rFonts w:hint="eastAsia"/>
          <w:lang w:val="es-ES_tradnl"/>
        </w:rPr>
        <w:t>WTO</w:t>
      </w:r>
      <w:r w:rsidR="000C4054">
        <w:rPr>
          <w:rFonts w:hint="eastAsia"/>
          <w:lang w:val="es-ES_tradnl"/>
        </w:rPr>
        <w:t>におけるメキシコの役割や、多角的貿易自由化交渉を加速させるために同機関を強化する必要性等につき意見交換を行った。ペニャ・ニエト大統領からは、９月に</w:t>
      </w:r>
      <w:r w:rsidR="000C4054">
        <w:rPr>
          <w:rFonts w:hint="eastAsia"/>
          <w:lang w:val="es-ES_tradnl"/>
        </w:rPr>
        <w:t>WTO</w:t>
      </w:r>
      <w:r w:rsidR="000C4054">
        <w:rPr>
          <w:rFonts w:hint="eastAsia"/>
          <w:lang w:val="es-ES_tradnl"/>
        </w:rPr>
        <w:t>における交渉が再開された際には、交渉を促進させるための</w:t>
      </w:r>
      <w:r w:rsidR="000C4054">
        <w:rPr>
          <w:rFonts w:hint="eastAsia"/>
          <w:lang w:val="es-ES_tradnl"/>
        </w:rPr>
        <w:t>WTO</w:t>
      </w:r>
      <w:r w:rsidR="000C4054">
        <w:rPr>
          <w:rFonts w:hint="eastAsia"/>
          <w:lang w:val="es-ES_tradnl"/>
        </w:rPr>
        <w:t>の提案をメキシコとして支持する旨述べた。また、同事務局長は、エネルギー改革関連二次法に関し、</w:t>
      </w:r>
      <w:r w:rsidR="000C4054">
        <w:rPr>
          <w:rFonts w:hint="eastAsia"/>
          <w:lang w:val="es-ES_tradnl"/>
        </w:rPr>
        <w:t>WTO</w:t>
      </w:r>
      <w:r w:rsidR="000C4054">
        <w:rPr>
          <w:rFonts w:hint="eastAsia"/>
          <w:lang w:val="es-ES_tradnl"/>
        </w:rPr>
        <w:t>としても、メキシコ経済の重要な改革となるため、興味を持って見ている旨述べた。</w:t>
      </w:r>
    </w:p>
    <w:p w:rsidR="000C4054" w:rsidRPr="000C4054" w:rsidRDefault="000C4054" w:rsidP="00780D11">
      <w:pPr>
        <w:rPr>
          <w:lang w:val="es-ES_tradnl"/>
        </w:rPr>
      </w:pPr>
    </w:p>
    <w:p w:rsidR="00780D11" w:rsidRPr="00100364" w:rsidRDefault="000C4054" w:rsidP="00100364">
      <w:pPr>
        <w:rPr>
          <w:b/>
          <w:lang w:val="es-ES_tradnl"/>
        </w:rPr>
      </w:pPr>
      <w:r>
        <w:rPr>
          <w:rFonts w:hint="eastAsia"/>
          <w:b/>
          <w:lang w:val="es-ES_tradnl"/>
        </w:rPr>
        <w:t>４</w:t>
      </w:r>
      <w:r w:rsidR="00100364" w:rsidRPr="00100364">
        <w:rPr>
          <w:rFonts w:hint="eastAsia"/>
          <w:b/>
          <w:lang w:val="es-ES_tradnl"/>
        </w:rPr>
        <w:t xml:space="preserve">　</w:t>
      </w:r>
      <w:r w:rsidR="00141AD7" w:rsidRPr="00100364">
        <w:rPr>
          <w:rFonts w:hint="eastAsia"/>
          <w:b/>
          <w:lang w:val="es-ES_tradnl"/>
        </w:rPr>
        <w:t>テキサス州政府による</w:t>
      </w:r>
      <w:r w:rsidR="00AF1D63" w:rsidRPr="00100364">
        <w:rPr>
          <w:rFonts w:hint="eastAsia"/>
          <w:b/>
          <w:lang w:val="es-ES_tradnl"/>
        </w:rPr>
        <w:t>国境警備隊展開に対するメキシコ政府の抗議</w:t>
      </w:r>
    </w:p>
    <w:p w:rsidR="00AF1D63" w:rsidRDefault="00AF1D63" w:rsidP="00AF1D63">
      <w:pPr>
        <w:rPr>
          <w:lang w:val="es-ES_tradnl"/>
        </w:rPr>
      </w:pPr>
      <w:r>
        <w:rPr>
          <w:rFonts w:hint="eastAsia"/>
          <w:lang w:val="es-ES_tradnl"/>
        </w:rPr>
        <w:t xml:space="preserve">　１５日、テキサス州政府が同州とメキシコの国境地帯に同州国境警備隊を展開する決定を下したことに対し、メキシコ政府は</w:t>
      </w:r>
      <w:r w:rsidR="0037622A">
        <w:rPr>
          <w:rFonts w:hint="eastAsia"/>
          <w:lang w:val="es-ES_tradnl"/>
        </w:rPr>
        <w:t>断固たる抗議の意を示した。メキシコ政府は、テキサス州のこの決断は移民の流入を押しとどめる手段</w:t>
      </w:r>
      <w:r w:rsidR="000C4054">
        <w:rPr>
          <w:rFonts w:hint="eastAsia"/>
          <w:lang w:val="es-ES_tradnl"/>
        </w:rPr>
        <w:t>とはならず、これまで構築してきた米墨両政府による対話のルート</w:t>
      </w:r>
      <w:r w:rsidR="0037622A">
        <w:rPr>
          <w:rFonts w:hint="eastAsia"/>
          <w:lang w:val="es-ES_tradnl"/>
        </w:rPr>
        <w:t>を閉ざすものであると批判した。</w:t>
      </w:r>
    </w:p>
    <w:p w:rsidR="0037622A" w:rsidRPr="000C4054" w:rsidRDefault="0037622A" w:rsidP="00AF1D63">
      <w:pPr>
        <w:rPr>
          <w:lang w:val="es-ES_tradnl"/>
        </w:rPr>
      </w:pPr>
    </w:p>
    <w:p w:rsidR="0037622A" w:rsidRPr="00100364" w:rsidRDefault="000C4054" w:rsidP="00100364">
      <w:pPr>
        <w:rPr>
          <w:b/>
          <w:lang w:val="es-ES_tradnl"/>
        </w:rPr>
      </w:pPr>
      <w:r>
        <w:rPr>
          <w:rFonts w:hint="eastAsia"/>
          <w:b/>
          <w:lang w:val="es-ES_tradnl"/>
        </w:rPr>
        <w:t>５</w:t>
      </w:r>
      <w:r w:rsidR="00100364" w:rsidRPr="00100364">
        <w:rPr>
          <w:rFonts w:hint="eastAsia"/>
          <w:b/>
          <w:lang w:val="es-ES_tradnl"/>
        </w:rPr>
        <w:t xml:space="preserve">　</w:t>
      </w:r>
      <w:r>
        <w:rPr>
          <w:rFonts w:hint="eastAsia"/>
          <w:b/>
          <w:lang w:val="es-ES_tradnl"/>
        </w:rPr>
        <w:t>アメリカ合衆国国防省のメキシコ</w:t>
      </w:r>
      <w:r w:rsidR="0037622A" w:rsidRPr="00100364">
        <w:rPr>
          <w:rFonts w:hint="eastAsia"/>
          <w:b/>
          <w:lang w:val="es-ES_tradnl"/>
        </w:rPr>
        <w:t>渡航注意喚起</w:t>
      </w:r>
    </w:p>
    <w:p w:rsidR="0037622A" w:rsidRDefault="0037622A" w:rsidP="0037622A">
      <w:pPr>
        <w:rPr>
          <w:lang w:val="es-ES_tradnl"/>
        </w:rPr>
      </w:pPr>
      <w:r>
        <w:rPr>
          <w:rFonts w:hint="eastAsia"/>
          <w:lang w:val="es-ES_tradnl"/>
        </w:rPr>
        <w:t xml:space="preserve">　１５日、アメリカ国防省は</w:t>
      </w:r>
      <w:r w:rsidR="00C46FFC">
        <w:rPr>
          <w:rFonts w:hint="eastAsia"/>
          <w:lang w:val="es-ES_tradnl"/>
        </w:rPr>
        <w:t>メキシコ国内における犯罪組織の活動による治安悪化を理由に、メキシコ</w:t>
      </w:r>
      <w:r w:rsidR="000C4054">
        <w:rPr>
          <w:rFonts w:hint="eastAsia"/>
          <w:lang w:val="es-ES_tradnl"/>
        </w:rPr>
        <w:t>国内一部地域への渡航注意喚起を行った。対象となるのは、タマウリ</w:t>
      </w:r>
      <w:r w:rsidR="00C46FFC">
        <w:rPr>
          <w:rFonts w:hint="eastAsia"/>
          <w:lang w:val="es-ES_tradnl"/>
        </w:rPr>
        <w:t>パス州、ミチョアカン州（モレリア市、ラサロ・カルデナス市は除く）、コアウイラ州ピエドラス・</w:t>
      </w:r>
      <w:r w:rsidR="00C46FFC">
        <w:rPr>
          <w:rFonts w:hint="eastAsia"/>
          <w:lang w:val="es-ES_tradnl"/>
        </w:rPr>
        <w:lastRenderedPageBreak/>
        <w:t>ネグラ市、ヌエボ・ラレド市、サカテカス州、ナジャリット州、シナロア州国境地帯、チワワ州フアレス市</w:t>
      </w:r>
      <w:r w:rsidR="008632D4">
        <w:rPr>
          <w:rFonts w:hint="eastAsia"/>
          <w:lang w:val="es-ES_tradnl"/>
        </w:rPr>
        <w:t>など。在メキシコ米国大使館によると、２０１４年上半期、メキシコ国内における米国市民の誘拐被害は７０件を記録している。</w:t>
      </w:r>
    </w:p>
    <w:p w:rsidR="008632D4" w:rsidRDefault="008632D4" w:rsidP="0037622A">
      <w:pPr>
        <w:rPr>
          <w:lang w:val="es-ES_tradnl"/>
        </w:rPr>
      </w:pPr>
      <w:r>
        <w:rPr>
          <w:rFonts w:hint="eastAsia"/>
          <w:lang w:val="es-ES_tradnl"/>
        </w:rPr>
        <w:t xml:space="preserve">　これに対し、メキシコ外務省は同日、ペニャ・ニエト政権の治安政策によりメキシコ国内は治安回復の傾向にあり、２０１４年上半期の誘拐などの犯罪発生件数は前年比２２</w:t>
      </w:r>
      <w:r>
        <w:rPr>
          <w:rFonts w:hint="eastAsia"/>
          <w:lang w:val="es-ES_tradnl"/>
        </w:rPr>
        <w:t>%</w:t>
      </w:r>
      <w:r>
        <w:rPr>
          <w:rFonts w:hint="eastAsia"/>
          <w:lang w:val="es-ES_tradnl"/>
        </w:rPr>
        <w:t>減である旨の声明を発表した。</w:t>
      </w:r>
    </w:p>
    <w:p w:rsidR="008632D4" w:rsidRDefault="008632D4" w:rsidP="0037622A">
      <w:pPr>
        <w:rPr>
          <w:lang w:val="es-ES_tradnl"/>
        </w:rPr>
      </w:pPr>
    </w:p>
    <w:p w:rsidR="008632D4" w:rsidRPr="00100364" w:rsidRDefault="000C4054" w:rsidP="0037622A">
      <w:pPr>
        <w:rPr>
          <w:b/>
          <w:lang w:val="es-ES_tradnl"/>
        </w:rPr>
      </w:pPr>
      <w:r>
        <w:rPr>
          <w:rFonts w:hint="eastAsia"/>
          <w:b/>
          <w:lang w:val="es-ES_tradnl"/>
        </w:rPr>
        <w:t>６</w:t>
      </w:r>
      <w:r w:rsidR="00100364" w:rsidRPr="00100364">
        <w:rPr>
          <w:rFonts w:hint="eastAsia"/>
          <w:b/>
          <w:lang w:val="es-ES_tradnl"/>
        </w:rPr>
        <w:t xml:space="preserve">　</w:t>
      </w:r>
      <w:r w:rsidR="008632D4" w:rsidRPr="00100364">
        <w:rPr>
          <w:rFonts w:hint="eastAsia"/>
          <w:b/>
          <w:lang w:val="es-ES_tradnl"/>
        </w:rPr>
        <w:t>ニューメキシコ州アルバカーキ市長の訪墨</w:t>
      </w:r>
    </w:p>
    <w:p w:rsidR="00AF1D63" w:rsidRDefault="008632D4" w:rsidP="00AF1D63">
      <w:pPr>
        <w:rPr>
          <w:lang w:val="es-ES_tradnl"/>
        </w:rPr>
      </w:pPr>
      <w:r>
        <w:rPr>
          <w:rFonts w:hint="eastAsia"/>
          <w:lang w:val="es-ES_tradnl"/>
        </w:rPr>
        <w:t xml:space="preserve">　１８日</w:t>
      </w:r>
      <w:r>
        <w:rPr>
          <w:rFonts w:hint="eastAsia"/>
          <w:lang w:val="es-ES_tradnl"/>
        </w:rPr>
        <w:t>~</w:t>
      </w:r>
      <w:r>
        <w:rPr>
          <w:rFonts w:hint="eastAsia"/>
          <w:lang w:val="es-ES_tradnl"/>
        </w:rPr>
        <w:t>２０日、</w:t>
      </w:r>
      <w:r w:rsidR="00C652D3">
        <w:rPr>
          <w:rFonts w:hint="eastAsia"/>
          <w:lang w:val="es-ES_tradnl"/>
        </w:rPr>
        <w:t>リチャード・ベリー・アルバカーキ市長が訪墨した。同市長は、メキシコ市に設立されたニューメキシコ州商業・高等教育センターの開所セレモニーにミード外相らと共に出席した。</w:t>
      </w:r>
    </w:p>
    <w:p w:rsidR="00C652D3" w:rsidRDefault="00C652D3" w:rsidP="00AF1D63">
      <w:pPr>
        <w:rPr>
          <w:lang w:val="es-ES_tradnl"/>
        </w:rPr>
      </w:pPr>
    </w:p>
    <w:p w:rsidR="00C652D3" w:rsidRPr="00100364" w:rsidRDefault="000C4054" w:rsidP="00C652D3">
      <w:pPr>
        <w:rPr>
          <w:b/>
          <w:lang w:val="es-ES_tradnl"/>
        </w:rPr>
      </w:pPr>
      <w:r>
        <w:rPr>
          <w:rFonts w:hint="eastAsia"/>
          <w:b/>
          <w:lang w:val="es-ES_tradnl"/>
        </w:rPr>
        <w:t>７</w:t>
      </w:r>
      <w:r w:rsidR="00100364" w:rsidRPr="00100364">
        <w:rPr>
          <w:rFonts w:hint="eastAsia"/>
          <w:b/>
          <w:lang w:val="es-ES_tradnl"/>
        </w:rPr>
        <w:t xml:space="preserve">　</w:t>
      </w:r>
      <w:r w:rsidR="00C652D3" w:rsidRPr="00100364">
        <w:rPr>
          <w:rFonts w:hint="eastAsia"/>
          <w:b/>
          <w:lang w:val="es-ES_tradnl"/>
        </w:rPr>
        <w:t>ペニャ・ニエト大統領のカリフォルニア州訪問</w:t>
      </w:r>
    </w:p>
    <w:p w:rsidR="00C652D3" w:rsidRDefault="00C652D3" w:rsidP="00C652D3">
      <w:pPr>
        <w:rPr>
          <w:lang w:val="es-ES_tradnl"/>
        </w:rPr>
      </w:pPr>
      <w:r>
        <w:rPr>
          <w:rFonts w:hint="eastAsia"/>
          <w:lang w:val="es-ES_tradnl"/>
        </w:rPr>
        <w:t xml:space="preserve">　２５日～２６日、ペニャ・ニエト大統領はカリフォルニア州を訪問し、</w:t>
      </w:r>
      <w:r w:rsidR="002C2BE2">
        <w:rPr>
          <w:rFonts w:hint="eastAsia"/>
          <w:lang w:val="es-ES_tradnl"/>
        </w:rPr>
        <w:t>ブラウン・カリフォルニア州知事、ロサンゼルス市長</w:t>
      </w:r>
      <w:r>
        <w:rPr>
          <w:rFonts w:hint="eastAsia"/>
          <w:lang w:val="es-ES_tradnl"/>
        </w:rPr>
        <w:t>、サクラメント</w:t>
      </w:r>
      <w:r w:rsidR="002C2BE2">
        <w:rPr>
          <w:rFonts w:hint="eastAsia"/>
          <w:lang w:val="es-ES_tradnl"/>
        </w:rPr>
        <w:t>市長らと会談した。メキシコとカリフォル</w:t>
      </w:r>
      <w:r w:rsidR="000C4054">
        <w:rPr>
          <w:rFonts w:hint="eastAsia"/>
          <w:lang w:val="es-ES_tradnl"/>
        </w:rPr>
        <w:t>ニア州間の貿易の拡大、カリフォルニア州在住メキシコ人への支援</w:t>
      </w:r>
      <w:r w:rsidR="002C2BE2">
        <w:rPr>
          <w:rFonts w:hint="eastAsia"/>
          <w:lang w:val="es-ES_tradnl"/>
        </w:rPr>
        <w:t>などについて話し合われた。</w:t>
      </w:r>
      <w:r w:rsidR="00A84CC7">
        <w:rPr>
          <w:rFonts w:hint="eastAsia"/>
          <w:lang w:val="es-ES_tradnl"/>
        </w:rPr>
        <w:t>（了）</w:t>
      </w:r>
      <w:bookmarkStart w:id="0" w:name="_GoBack"/>
      <w:bookmarkEnd w:id="0"/>
    </w:p>
    <w:p w:rsidR="00C652D3" w:rsidRPr="002C2BE2" w:rsidRDefault="00C652D3" w:rsidP="00C652D3">
      <w:pPr>
        <w:rPr>
          <w:lang w:val="es-ES_tradnl"/>
        </w:rPr>
      </w:pPr>
    </w:p>
    <w:sectPr w:rsidR="00C652D3" w:rsidRPr="002C2B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DF" w:rsidRDefault="00BE70DF" w:rsidP="00D20303">
      <w:r>
        <w:separator/>
      </w:r>
    </w:p>
  </w:endnote>
  <w:endnote w:type="continuationSeparator" w:id="0">
    <w:p w:rsidR="00BE70DF" w:rsidRDefault="00BE70DF" w:rsidP="00D2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DF" w:rsidRDefault="00BE70DF" w:rsidP="00D20303">
      <w:r>
        <w:separator/>
      </w:r>
    </w:p>
  </w:footnote>
  <w:footnote w:type="continuationSeparator" w:id="0">
    <w:p w:rsidR="00BE70DF" w:rsidRDefault="00BE70DF" w:rsidP="00D2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F71"/>
    <w:multiLevelType w:val="hybridMultilevel"/>
    <w:tmpl w:val="E4984BFC"/>
    <w:lvl w:ilvl="0" w:tplc="87567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CF26B7"/>
    <w:multiLevelType w:val="multilevel"/>
    <w:tmpl w:val="F296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71DBA"/>
    <w:multiLevelType w:val="hybridMultilevel"/>
    <w:tmpl w:val="508ED99A"/>
    <w:lvl w:ilvl="0" w:tplc="CE06470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510A4D"/>
    <w:multiLevelType w:val="multilevel"/>
    <w:tmpl w:val="C0B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F5510"/>
    <w:multiLevelType w:val="hybridMultilevel"/>
    <w:tmpl w:val="8ACE7FF8"/>
    <w:lvl w:ilvl="0" w:tplc="A25AE3E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B92A5E"/>
    <w:multiLevelType w:val="hybridMultilevel"/>
    <w:tmpl w:val="B3648BDE"/>
    <w:lvl w:ilvl="0" w:tplc="8A66CE3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CB733F"/>
    <w:multiLevelType w:val="hybridMultilevel"/>
    <w:tmpl w:val="FAEA6AA2"/>
    <w:lvl w:ilvl="0" w:tplc="C6C04A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6D37E3"/>
    <w:multiLevelType w:val="hybridMultilevel"/>
    <w:tmpl w:val="A20AD2FA"/>
    <w:lvl w:ilvl="0" w:tplc="842E7882">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5F3B86"/>
    <w:multiLevelType w:val="hybridMultilevel"/>
    <w:tmpl w:val="576AE74A"/>
    <w:lvl w:ilvl="0" w:tplc="996C6A7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D56774"/>
    <w:multiLevelType w:val="hybridMultilevel"/>
    <w:tmpl w:val="A99A0ABC"/>
    <w:lvl w:ilvl="0" w:tplc="C3AE6D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3F64DB"/>
    <w:multiLevelType w:val="hybridMultilevel"/>
    <w:tmpl w:val="5020314C"/>
    <w:lvl w:ilvl="0" w:tplc="8E888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83206A"/>
    <w:multiLevelType w:val="multilevel"/>
    <w:tmpl w:val="6588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838D2"/>
    <w:multiLevelType w:val="multilevel"/>
    <w:tmpl w:val="1C18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60A9C"/>
    <w:multiLevelType w:val="hybridMultilevel"/>
    <w:tmpl w:val="85D60D26"/>
    <w:lvl w:ilvl="0" w:tplc="3CC85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967959"/>
    <w:multiLevelType w:val="hybridMultilevel"/>
    <w:tmpl w:val="B5E4A0CE"/>
    <w:lvl w:ilvl="0" w:tplc="546C24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BE971C6"/>
    <w:multiLevelType w:val="multilevel"/>
    <w:tmpl w:val="FB48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9C4D90"/>
    <w:multiLevelType w:val="multilevel"/>
    <w:tmpl w:val="8D8E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B36FD1"/>
    <w:multiLevelType w:val="hybridMultilevel"/>
    <w:tmpl w:val="C6BCD194"/>
    <w:lvl w:ilvl="0" w:tplc="730860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F0178D"/>
    <w:multiLevelType w:val="hybridMultilevel"/>
    <w:tmpl w:val="C59A5F30"/>
    <w:lvl w:ilvl="0" w:tplc="2F0AEA2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13F70FB"/>
    <w:multiLevelType w:val="hybridMultilevel"/>
    <w:tmpl w:val="34003A30"/>
    <w:lvl w:ilvl="0" w:tplc="86BC5B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B22250"/>
    <w:multiLevelType w:val="hybridMultilevel"/>
    <w:tmpl w:val="CCD0BEB0"/>
    <w:lvl w:ilvl="0" w:tplc="D4507EAA">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nsid w:val="678775F1"/>
    <w:multiLevelType w:val="hybridMultilevel"/>
    <w:tmpl w:val="E9866A88"/>
    <w:lvl w:ilvl="0" w:tplc="C5BC64A8">
      <w:start w:val="3"/>
      <w:numFmt w:val="aiueoFullWidth"/>
      <w:lvlText w:val="（%1）"/>
      <w:lvlJc w:val="left"/>
      <w:pPr>
        <w:ind w:left="495" w:hanging="495"/>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B1B32CF"/>
    <w:multiLevelType w:val="hybridMultilevel"/>
    <w:tmpl w:val="7D20AA68"/>
    <w:lvl w:ilvl="0" w:tplc="CEC2A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D617C9C"/>
    <w:multiLevelType w:val="hybridMultilevel"/>
    <w:tmpl w:val="78E2143E"/>
    <w:lvl w:ilvl="0" w:tplc="60B6B2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3"/>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5"/>
  </w:num>
  <w:num w:numId="9">
    <w:abstractNumId w:val="7"/>
  </w:num>
  <w:num w:numId="10">
    <w:abstractNumId w:val="18"/>
  </w:num>
  <w:num w:numId="11">
    <w:abstractNumId w:val="10"/>
  </w:num>
  <w:num w:numId="12">
    <w:abstractNumId w:val="12"/>
  </w:num>
  <w:num w:numId="13">
    <w:abstractNumId w:val="15"/>
  </w:num>
  <w:num w:numId="14">
    <w:abstractNumId w:val="16"/>
  </w:num>
  <w:num w:numId="15">
    <w:abstractNumId w:val="1"/>
  </w:num>
  <w:num w:numId="16">
    <w:abstractNumId w:val="11"/>
  </w:num>
  <w:num w:numId="17">
    <w:abstractNumId w:val="3"/>
  </w:num>
  <w:num w:numId="18">
    <w:abstractNumId w:val="4"/>
  </w:num>
  <w:num w:numId="19">
    <w:abstractNumId w:val="21"/>
  </w:num>
  <w:num w:numId="20">
    <w:abstractNumId w:val="2"/>
  </w:num>
  <w:num w:numId="21">
    <w:abstractNumId w:val="19"/>
  </w:num>
  <w:num w:numId="22">
    <w:abstractNumId w:val="9"/>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4C"/>
    <w:rsid w:val="000357E3"/>
    <w:rsid w:val="00052A9F"/>
    <w:rsid w:val="000612F2"/>
    <w:rsid w:val="00083A90"/>
    <w:rsid w:val="00086000"/>
    <w:rsid w:val="00096C39"/>
    <w:rsid w:val="000A582E"/>
    <w:rsid w:val="000B1DD6"/>
    <w:rsid w:val="000C4054"/>
    <w:rsid w:val="000F09DE"/>
    <w:rsid w:val="000F188C"/>
    <w:rsid w:val="000F35AE"/>
    <w:rsid w:val="00100364"/>
    <w:rsid w:val="00104038"/>
    <w:rsid w:val="00112A4E"/>
    <w:rsid w:val="00116BAF"/>
    <w:rsid w:val="00122777"/>
    <w:rsid w:val="00123E6E"/>
    <w:rsid w:val="001341EE"/>
    <w:rsid w:val="00141AD7"/>
    <w:rsid w:val="00142085"/>
    <w:rsid w:val="00142A75"/>
    <w:rsid w:val="0015215F"/>
    <w:rsid w:val="00155F56"/>
    <w:rsid w:val="001633E3"/>
    <w:rsid w:val="00165E8A"/>
    <w:rsid w:val="00166CAF"/>
    <w:rsid w:val="00187CE6"/>
    <w:rsid w:val="001B6655"/>
    <w:rsid w:val="001E048F"/>
    <w:rsid w:val="001E6B24"/>
    <w:rsid w:val="00203A56"/>
    <w:rsid w:val="00206C3A"/>
    <w:rsid w:val="002156D3"/>
    <w:rsid w:val="002172DA"/>
    <w:rsid w:val="0022533A"/>
    <w:rsid w:val="00230595"/>
    <w:rsid w:val="00262AA1"/>
    <w:rsid w:val="0028315D"/>
    <w:rsid w:val="00284EDD"/>
    <w:rsid w:val="00286D9C"/>
    <w:rsid w:val="00287182"/>
    <w:rsid w:val="00296B4F"/>
    <w:rsid w:val="00297CD2"/>
    <w:rsid w:val="002A762A"/>
    <w:rsid w:val="002B66EE"/>
    <w:rsid w:val="002C2BE2"/>
    <w:rsid w:val="002C43B3"/>
    <w:rsid w:val="002D0DFE"/>
    <w:rsid w:val="002E5FBF"/>
    <w:rsid w:val="002F136D"/>
    <w:rsid w:val="002F359D"/>
    <w:rsid w:val="003109A6"/>
    <w:rsid w:val="00347000"/>
    <w:rsid w:val="003662FA"/>
    <w:rsid w:val="00375C73"/>
    <w:rsid w:val="0037622A"/>
    <w:rsid w:val="00382FC7"/>
    <w:rsid w:val="00391878"/>
    <w:rsid w:val="003A2B64"/>
    <w:rsid w:val="003B747B"/>
    <w:rsid w:val="003E4CCE"/>
    <w:rsid w:val="00400F9D"/>
    <w:rsid w:val="004071CF"/>
    <w:rsid w:val="00416BB6"/>
    <w:rsid w:val="00425B85"/>
    <w:rsid w:val="00433593"/>
    <w:rsid w:val="00437079"/>
    <w:rsid w:val="00453F1C"/>
    <w:rsid w:val="00472B0B"/>
    <w:rsid w:val="00486C65"/>
    <w:rsid w:val="004A1492"/>
    <w:rsid w:val="004C5387"/>
    <w:rsid w:val="00506614"/>
    <w:rsid w:val="005112EB"/>
    <w:rsid w:val="00513EF0"/>
    <w:rsid w:val="005153E9"/>
    <w:rsid w:val="00526FC8"/>
    <w:rsid w:val="00545A87"/>
    <w:rsid w:val="00556128"/>
    <w:rsid w:val="0057435E"/>
    <w:rsid w:val="00591692"/>
    <w:rsid w:val="005A34D6"/>
    <w:rsid w:val="005A6C10"/>
    <w:rsid w:val="005B2E74"/>
    <w:rsid w:val="005D40F4"/>
    <w:rsid w:val="005D77E8"/>
    <w:rsid w:val="00623FAE"/>
    <w:rsid w:val="0063137E"/>
    <w:rsid w:val="00632A15"/>
    <w:rsid w:val="00641543"/>
    <w:rsid w:val="00656F14"/>
    <w:rsid w:val="006704D0"/>
    <w:rsid w:val="006711C4"/>
    <w:rsid w:val="006A3F95"/>
    <w:rsid w:val="006C4EE4"/>
    <w:rsid w:val="006D303A"/>
    <w:rsid w:val="006D79BA"/>
    <w:rsid w:val="006E2DC1"/>
    <w:rsid w:val="006F1CCB"/>
    <w:rsid w:val="006F2CFA"/>
    <w:rsid w:val="006F7C33"/>
    <w:rsid w:val="00700FE0"/>
    <w:rsid w:val="00717AA7"/>
    <w:rsid w:val="00733648"/>
    <w:rsid w:val="00736753"/>
    <w:rsid w:val="0074493F"/>
    <w:rsid w:val="00755BFC"/>
    <w:rsid w:val="00764440"/>
    <w:rsid w:val="00780D11"/>
    <w:rsid w:val="00780E05"/>
    <w:rsid w:val="007878DB"/>
    <w:rsid w:val="00790B25"/>
    <w:rsid w:val="00791256"/>
    <w:rsid w:val="00797AB2"/>
    <w:rsid w:val="007B0426"/>
    <w:rsid w:val="007B439B"/>
    <w:rsid w:val="007B570B"/>
    <w:rsid w:val="007D0515"/>
    <w:rsid w:val="007D0C9D"/>
    <w:rsid w:val="007E4B2B"/>
    <w:rsid w:val="007E512C"/>
    <w:rsid w:val="008171D3"/>
    <w:rsid w:val="00832AA5"/>
    <w:rsid w:val="008370BB"/>
    <w:rsid w:val="00851447"/>
    <w:rsid w:val="008632D4"/>
    <w:rsid w:val="00866B94"/>
    <w:rsid w:val="008679A0"/>
    <w:rsid w:val="008A47CA"/>
    <w:rsid w:val="008B2732"/>
    <w:rsid w:val="008B27B3"/>
    <w:rsid w:val="008C7F3C"/>
    <w:rsid w:val="008D6C7D"/>
    <w:rsid w:val="008D7880"/>
    <w:rsid w:val="008E6BCD"/>
    <w:rsid w:val="00900E6B"/>
    <w:rsid w:val="00906FD8"/>
    <w:rsid w:val="00910EED"/>
    <w:rsid w:val="0093656F"/>
    <w:rsid w:val="00943017"/>
    <w:rsid w:val="00956419"/>
    <w:rsid w:val="00956EBA"/>
    <w:rsid w:val="0096296B"/>
    <w:rsid w:val="009632B0"/>
    <w:rsid w:val="00974F25"/>
    <w:rsid w:val="0099121E"/>
    <w:rsid w:val="009A1129"/>
    <w:rsid w:val="009B31B2"/>
    <w:rsid w:val="009B3656"/>
    <w:rsid w:val="009B3C8B"/>
    <w:rsid w:val="009D0BD1"/>
    <w:rsid w:val="009D7E66"/>
    <w:rsid w:val="009E14BE"/>
    <w:rsid w:val="009E5985"/>
    <w:rsid w:val="009E604A"/>
    <w:rsid w:val="009E7B15"/>
    <w:rsid w:val="00A03044"/>
    <w:rsid w:val="00A2128D"/>
    <w:rsid w:val="00A45857"/>
    <w:rsid w:val="00A475FB"/>
    <w:rsid w:val="00A50642"/>
    <w:rsid w:val="00A61194"/>
    <w:rsid w:val="00A623AF"/>
    <w:rsid w:val="00A631FF"/>
    <w:rsid w:val="00A70EB1"/>
    <w:rsid w:val="00A84CC7"/>
    <w:rsid w:val="00A92FE2"/>
    <w:rsid w:val="00AA47EA"/>
    <w:rsid w:val="00AE34C3"/>
    <w:rsid w:val="00AE640E"/>
    <w:rsid w:val="00AE688D"/>
    <w:rsid w:val="00AF1D63"/>
    <w:rsid w:val="00B079CB"/>
    <w:rsid w:val="00B1255B"/>
    <w:rsid w:val="00B161D1"/>
    <w:rsid w:val="00B21D42"/>
    <w:rsid w:val="00B268D4"/>
    <w:rsid w:val="00B35D0C"/>
    <w:rsid w:val="00B43733"/>
    <w:rsid w:val="00B51AB6"/>
    <w:rsid w:val="00B7083D"/>
    <w:rsid w:val="00B73C8F"/>
    <w:rsid w:val="00B7644C"/>
    <w:rsid w:val="00B80740"/>
    <w:rsid w:val="00B86EC8"/>
    <w:rsid w:val="00B875EE"/>
    <w:rsid w:val="00B9625F"/>
    <w:rsid w:val="00B96792"/>
    <w:rsid w:val="00BB1642"/>
    <w:rsid w:val="00BD39B5"/>
    <w:rsid w:val="00BE70DF"/>
    <w:rsid w:val="00BE772F"/>
    <w:rsid w:val="00C0249B"/>
    <w:rsid w:val="00C1082C"/>
    <w:rsid w:val="00C146A2"/>
    <w:rsid w:val="00C1620F"/>
    <w:rsid w:val="00C333A3"/>
    <w:rsid w:val="00C42028"/>
    <w:rsid w:val="00C44CF2"/>
    <w:rsid w:val="00C46FFC"/>
    <w:rsid w:val="00C652D3"/>
    <w:rsid w:val="00C700DA"/>
    <w:rsid w:val="00C741A2"/>
    <w:rsid w:val="00C74735"/>
    <w:rsid w:val="00C804E9"/>
    <w:rsid w:val="00C81E87"/>
    <w:rsid w:val="00C83E22"/>
    <w:rsid w:val="00C91F08"/>
    <w:rsid w:val="00CA2BAF"/>
    <w:rsid w:val="00CA365F"/>
    <w:rsid w:val="00CA5305"/>
    <w:rsid w:val="00CB1E75"/>
    <w:rsid w:val="00CB6677"/>
    <w:rsid w:val="00CC35C7"/>
    <w:rsid w:val="00CD4ACB"/>
    <w:rsid w:val="00CE0BB5"/>
    <w:rsid w:val="00CE5E34"/>
    <w:rsid w:val="00CF29D1"/>
    <w:rsid w:val="00CF3946"/>
    <w:rsid w:val="00D072AD"/>
    <w:rsid w:val="00D20303"/>
    <w:rsid w:val="00D3486B"/>
    <w:rsid w:val="00D36DA6"/>
    <w:rsid w:val="00D450CD"/>
    <w:rsid w:val="00D52995"/>
    <w:rsid w:val="00D6473B"/>
    <w:rsid w:val="00D824F7"/>
    <w:rsid w:val="00D96B62"/>
    <w:rsid w:val="00E513FF"/>
    <w:rsid w:val="00E61178"/>
    <w:rsid w:val="00E61AC3"/>
    <w:rsid w:val="00E96462"/>
    <w:rsid w:val="00EB77FF"/>
    <w:rsid w:val="00ED0041"/>
    <w:rsid w:val="00EE5376"/>
    <w:rsid w:val="00EE78A5"/>
    <w:rsid w:val="00EF51B8"/>
    <w:rsid w:val="00F0726B"/>
    <w:rsid w:val="00F1016F"/>
    <w:rsid w:val="00F102AA"/>
    <w:rsid w:val="00F11108"/>
    <w:rsid w:val="00F12BF6"/>
    <w:rsid w:val="00F30839"/>
    <w:rsid w:val="00F40D2D"/>
    <w:rsid w:val="00F60E7B"/>
    <w:rsid w:val="00F76834"/>
    <w:rsid w:val="00F77E6F"/>
    <w:rsid w:val="00F9584F"/>
    <w:rsid w:val="00F96524"/>
    <w:rsid w:val="00FB4ED2"/>
    <w:rsid w:val="00FB559F"/>
    <w:rsid w:val="00FE01FB"/>
    <w:rsid w:val="00FF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303"/>
    <w:pPr>
      <w:tabs>
        <w:tab w:val="center" w:pos="4252"/>
        <w:tab w:val="right" w:pos="8504"/>
      </w:tabs>
      <w:snapToGrid w:val="0"/>
    </w:pPr>
  </w:style>
  <w:style w:type="character" w:customStyle="1" w:styleId="a4">
    <w:name w:val="ヘッダー (文字)"/>
    <w:basedOn w:val="a0"/>
    <w:link w:val="a3"/>
    <w:uiPriority w:val="99"/>
    <w:rsid w:val="00D20303"/>
  </w:style>
  <w:style w:type="paragraph" w:styleId="a5">
    <w:name w:val="footer"/>
    <w:basedOn w:val="a"/>
    <w:link w:val="a6"/>
    <w:uiPriority w:val="99"/>
    <w:unhideWhenUsed/>
    <w:rsid w:val="00D20303"/>
    <w:pPr>
      <w:tabs>
        <w:tab w:val="center" w:pos="4252"/>
        <w:tab w:val="right" w:pos="8504"/>
      </w:tabs>
      <w:snapToGrid w:val="0"/>
    </w:pPr>
  </w:style>
  <w:style w:type="character" w:customStyle="1" w:styleId="a6">
    <w:name w:val="フッター (文字)"/>
    <w:basedOn w:val="a0"/>
    <w:link w:val="a5"/>
    <w:uiPriority w:val="99"/>
    <w:rsid w:val="00D20303"/>
  </w:style>
  <w:style w:type="paragraph" w:styleId="a7">
    <w:name w:val="List Paragraph"/>
    <w:basedOn w:val="a"/>
    <w:uiPriority w:val="34"/>
    <w:qFormat/>
    <w:rsid w:val="009632B0"/>
    <w:pPr>
      <w:ind w:leftChars="400" w:left="840"/>
    </w:pPr>
  </w:style>
  <w:style w:type="character" w:styleId="a8">
    <w:name w:val="annotation reference"/>
    <w:basedOn w:val="a0"/>
    <w:uiPriority w:val="99"/>
    <w:semiHidden/>
    <w:unhideWhenUsed/>
    <w:rsid w:val="00C44CF2"/>
    <w:rPr>
      <w:sz w:val="18"/>
      <w:szCs w:val="18"/>
    </w:rPr>
  </w:style>
  <w:style w:type="paragraph" w:styleId="a9">
    <w:name w:val="annotation text"/>
    <w:basedOn w:val="a"/>
    <w:link w:val="aa"/>
    <w:uiPriority w:val="99"/>
    <w:semiHidden/>
    <w:unhideWhenUsed/>
    <w:rsid w:val="00C44CF2"/>
    <w:pPr>
      <w:jc w:val="left"/>
    </w:pPr>
  </w:style>
  <w:style w:type="character" w:customStyle="1" w:styleId="aa">
    <w:name w:val="コメント文字列 (文字)"/>
    <w:basedOn w:val="a0"/>
    <w:link w:val="a9"/>
    <w:uiPriority w:val="99"/>
    <w:semiHidden/>
    <w:rsid w:val="00C44CF2"/>
  </w:style>
  <w:style w:type="paragraph" w:styleId="ab">
    <w:name w:val="annotation subject"/>
    <w:basedOn w:val="a9"/>
    <w:next w:val="a9"/>
    <w:link w:val="ac"/>
    <w:uiPriority w:val="99"/>
    <w:semiHidden/>
    <w:unhideWhenUsed/>
    <w:rsid w:val="00C44CF2"/>
    <w:rPr>
      <w:b/>
      <w:bCs/>
    </w:rPr>
  </w:style>
  <w:style w:type="character" w:customStyle="1" w:styleId="ac">
    <w:name w:val="コメント内容 (文字)"/>
    <w:basedOn w:val="aa"/>
    <w:link w:val="ab"/>
    <w:uiPriority w:val="99"/>
    <w:semiHidden/>
    <w:rsid w:val="00C44CF2"/>
    <w:rPr>
      <w:b/>
      <w:bCs/>
    </w:rPr>
  </w:style>
  <w:style w:type="paragraph" w:styleId="ad">
    <w:name w:val="Balloon Text"/>
    <w:basedOn w:val="a"/>
    <w:link w:val="ae"/>
    <w:uiPriority w:val="99"/>
    <w:semiHidden/>
    <w:unhideWhenUsed/>
    <w:rsid w:val="00C44C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4CF2"/>
    <w:rPr>
      <w:rFonts w:asciiTheme="majorHAnsi" w:eastAsiaTheme="majorEastAsia" w:hAnsiTheme="majorHAnsi" w:cstheme="majorBidi"/>
      <w:sz w:val="18"/>
      <w:szCs w:val="18"/>
    </w:rPr>
  </w:style>
  <w:style w:type="character" w:styleId="af">
    <w:name w:val="Hyperlink"/>
    <w:basedOn w:val="a0"/>
    <w:uiPriority w:val="99"/>
    <w:unhideWhenUsed/>
    <w:rsid w:val="00052A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303"/>
    <w:pPr>
      <w:tabs>
        <w:tab w:val="center" w:pos="4252"/>
        <w:tab w:val="right" w:pos="8504"/>
      </w:tabs>
      <w:snapToGrid w:val="0"/>
    </w:pPr>
  </w:style>
  <w:style w:type="character" w:customStyle="1" w:styleId="a4">
    <w:name w:val="ヘッダー (文字)"/>
    <w:basedOn w:val="a0"/>
    <w:link w:val="a3"/>
    <w:uiPriority w:val="99"/>
    <w:rsid w:val="00D20303"/>
  </w:style>
  <w:style w:type="paragraph" w:styleId="a5">
    <w:name w:val="footer"/>
    <w:basedOn w:val="a"/>
    <w:link w:val="a6"/>
    <w:uiPriority w:val="99"/>
    <w:unhideWhenUsed/>
    <w:rsid w:val="00D20303"/>
    <w:pPr>
      <w:tabs>
        <w:tab w:val="center" w:pos="4252"/>
        <w:tab w:val="right" w:pos="8504"/>
      </w:tabs>
      <w:snapToGrid w:val="0"/>
    </w:pPr>
  </w:style>
  <w:style w:type="character" w:customStyle="1" w:styleId="a6">
    <w:name w:val="フッター (文字)"/>
    <w:basedOn w:val="a0"/>
    <w:link w:val="a5"/>
    <w:uiPriority w:val="99"/>
    <w:rsid w:val="00D20303"/>
  </w:style>
  <w:style w:type="paragraph" w:styleId="a7">
    <w:name w:val="List Paragraph"/>
    <w:basedOn w:val="a"/>
    <w:uiPriority w:val="34"/>
    <w:qFormat/>
    <w:rsid w:val="009632B0"/>
    <w:pPr>
      <w:ind w:leftChars="400" w:left="840"/>
    </w:pPr>
  </w:style>
  <w:style w:type="character" w:styleId="a8">
    <w:name w:val="annotation reference"/>
    <w:basedOn w:val="a0"/>
    <w:uiPriority w:val="99"/>
    <w:semiHidden/>
    <w:unhideWhenUsed/>
    <w:rsid w:val="00C44CF2"/>
    <w:rPr>
      <w:sz w:val="18"/>
      <w:szCs w:val="18"/>
    </w:rPr>
  </w:style>
  <w:style w:type="paragraph" w:styleId="a9">
    <w:name w:val="annotation text"/>
    <w:basedOn w:val="a"/>
    <w:link w:val="aa"/>
    <w:uiPriority w:val="99"/>
    <w:semiHidden/>
    <w:unhideWhenUsed/>
    <w:rsid w:val="00C44CF2"/>
    <w:pPr>
      <w:jc w:val="left"/>
    </w:pPr>
  </w:style>
  <w:style w:type="character" w:customStyle="1" w:styleId="aa">
    <w:name w:val="コメント文字列 (文字)"/>
    <w:basedOn w:val="a0"/>
    <w:link w:val="a9"/>
    <w:uiPriority w:val="99"/>
    <w:semiHidden/>
    <w:rsid w:val="00C44CF2"/>
  </w:style>
  <w:style w:type="paragraph" w:styleId="ab">
    <w:name w:val="annotation subject"/>
    <w:basedOn w:val="a9"/>
    <w:next w:val="a9"/>
    <w:link w:val="ac"/>
    <w:uiPriority w:val="99"/>
    <w:semiHidden/>
    <w:unhideWhenUsed/>
    <w:rsid w:val="00C44CF2"/>
    <w:rPr>
      <w:b/>
      <w:bCs/>
    </w:rPr>
  </w:style>
  <w:style w:type="character" w:customStyle="1" w:styleId="ac">
    <w:name w:val="コメント内容 (文字)"/>
    <w:basedOn w:val="aa"/>
    <w:link w:val="ab"/>
    <w:uiPriority w:val="99"/>
    <w:semiHidden/>
    <w:rsid w:val="00C44CF2"/>
    <w:rPr>
      <w:b/>
      <w:bCs/>
    </w:rPr>
  </w:style>
  <w:style w:type="paragraph" w:styleId="ad">
    <w:name w:val="Balloon Text"/>
    <w:basedOn w:val="a"/>
    <w:link w:val="ae"/>
    <w:uiPriority w:val="99"/>
    <w:semiHidden/>
    <w:unhideWhenUsed/>
    <w:rsid w:val="00C44C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4CF2"/>
    <w:rPr>
      <w:rFonts w:asciiTheme="majorHAnsi" w:eastAsiaTheme="majorEastAsia" w:hAnsiTheme="majorHAnsi" w:cstheme="majorBidi"/>
      <w:sz w:val="18"/>
      <w:szCs w:val="18"/>
    </w:rPr>
  </w:style>
  <w:style w:type="character" w:styleId="af">
    <w:name w:val="Hyperlink"/>
    <w:basedOn w:val="a0"/>
    <w:uiPriority w:val="99"/>
    <w:unhideWhenUsed/>
    <w:rsid w:val="00052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2095">
      <w:bodyDiv w:val="1"/>
      <w:marLeft w:val="0"/>
      <w:marRight w:val="0"/>
      <w:marTop w:val="0"/>
      <w:marBottom w:val="0"/>
      <w:divBdr>
        <w:top w:val="none" w:sz="0" w:space="0" w:color="auto"/>
        <w:left w:val="none" w:sz="0" w:space="0" w:color="auto"/>
        <w:bottom w:val="none" w:sz="0" w:space="0" w:color="auto"/>
        <w:right w:val="none" w:sz="0" w:space="0" w:color="auto"/>
      </w:divBdr>
    </w:div>
    <w:div w:id="1413040864">
      <w:bodyDiv w:val="1"/>
      <w:marLeft w:val="0"/>
      <w:marRight w:val="0"/>
      <w:marTop w:val="0"/>
      <w:marBottom w:val="0"/>
      <w:divBdr>
        <w:top w:val="none" w:sz="0" w:space="0" w:color="auto"/>
        <w:left w:val="none" w:sz="0" w:space="0" w:color="auto"/>
        <w:bottom w:val="none" w:sz="0" w:space="0" w:color="auto"/>
        <w:right w:val="none" w:sz="0" w:space="0" w:color="auto"/>
      </w:divBdr>
      <w:divsChild>
        <w:div w:id="1203517446">
          <w:marLeft w:val="0"/>
          <w:marRight w:val="0"/>
          <w:marTop w:val="0"/>
          <w:marBottom w:val="0"/>
          <w:divBdr>
            <w:top w:val="none" w:sz="0" w:space="0" w:color="auto"/>
            <w:left w:val="none" w:sz="0" w:space="0" w:color="auto"/>
            <w:bottom w:val="none" w:sz="0" w:space="0" w:color="auto"/>
            <w:right w:val="none" w:sz="0" w:space="0" w:color="auto"/>
          </w:divBdr>
          <w:divsChild>
            <w:div w:id="1935898774">
              <w:marLeft w:val="0"/>
              <w:marRight w:val="0"/>
              <w:marTop w:val="0"/>
              <w:marBottom w:val="0"/>
              <w:divBdr>
                <w:top w:val="none" w:sz="0" w:space="0" w:color="auto"/>
                <w:left w:val="none" w:sz="0" w:space="0" w:color="auto"/>
                <w:bottom w:val="none" w:sz="0" w:space="0" w:color="auto"/>
                <w:right w:val="none" w:sz="0" w:space="0" w:color="auto"/>
              </w:divBdr>
              <w:divsChild>
                <w:div w:id="1475098421">
                  <w:marLeft w:val="0"/>
                  <w:marRight w:val="0"/>
                  <w:marTop w:val="0"/>
                  <w:marBottom w:val="0"/>
                  <w:divBdr>
                    <w:top w:val="none" w:sz="0" w:space="0" w:color="auto"/>
                    <w:left w:val="none" w:sz="0" w:space="0" w:color="auto"/>
                    <w:bottom w:val="none" w:sz="0" w:space="0" w:color="auto"/>
                    <w:right w:val="none" w:sz="0" w:space="0" w:color="auto"/>
                  </w:divBdr>
                  <w:divsChild>
                    <w:div w:id="28344021">
                      <w:marLeft w:val="0"/>
                      <w:marRight w:val="0"/>
                      <w:marTop w:val="0"/>
                      <w:marBottom w:val="0"/>
                      <w:divBdr>
                        <w:top w:val="none" w:sz="0" w:space="0" w:color="auto"/>
                        <w:left w:val="none" w:sz="0" w:space="0" w:color="auto"/>
                        <w:bottom w:val="none" w:sz="0" w:space="0" w:color="auto"/>
                        <w:right w:val="none" w:sz="0" w:space="0" w:color="auto"/>
                      </w:divBdr>
                      <w:divsChild>
                        <w:div w:id="1704015726">
                          <w:marLeft w:val="0"/>
                          <w:marRight w:val="0"/>
                          <w:marTop w:val="0"/>
                          <w:marBottom w:val="0"/>
                          <w:divBdr>
                            <w:top w:val="none" w:sz="0" w:space="0" w:color="auto"/>
                            <w:left w:val="none" w:sz="0" w:space="0" w:color="auto"/>
                            <w:bottom w:val="none" w:sz="0" w:space="0" w:color="auto"/>
                            <w:right w:val="none" w:sz="0" w:space="0" w:color="auto"/>
                          </w:divBdr>
                          <w:divsChild>
                            <w:div w:id="2070223166">
                              <w:marLeft w:val="0"/>
                              <w:marRight w:val="0"/>
                              <w:marTop w:val="0"/>
                              <w:marBottom w:val="0"/>
                              <w:divBdr>
                                <w:top w:val="none" w:sz="0" w:space="0" w:color="auto"/>
                                <w:left w:val="none" w:sz="0" w:space="0" w:color="auto"/>
                                <w:bottom w:val="none" w:sz="0" w:space="0" w:color="auto"/>
                                <w:right w:val="none" w:sz="0" w:space="0" w:color="auto"/>
                              </w:divBdr>
                              <w:divsChild>
                                <w:div w:id="1799450898">
                                  <w:marLeft w:val="0"/>
                                  <w:marRight w:val="0"/>
                                  <w:marTop w:val="0"/>
                                  <w:marBottom w:val="0"/>
                                  <w:divBdr>
                                    <w:top w:val="none" w:sz="0" w:space="0" w:color="auto"/>
                                    <w:left w:val="none" w:sz="0" w:space="0" w:color="auto"/>
                                    <w:bottom w:val="none" w:sz="0" w:space="0" w:color="auto"/>
                                    <w:right w:val="none" w:sz="0" w:space="0" w:color="auto"/>
                                  </w:divBdr>
                                  <w:divsChild>
                                    <w:div w:id="798647439">
                                      <w:marLeft w:val="0"/>
                                      <w:marRight w:val="0"/>
                                      <w:marTop w:val="0"/>
                                      <w:marBottom w:val="0"/>
                                      <w:divBdr>
                                        <w:top w:val="none" w:sz="0" w:space="0" w:color="auto"/>
                                        <w:left w:val="none" w:sz="0" w:space="0" w:color="auto"/>
                                        <w:bottom w:val="none" w:sz="0" w:space="0" w:color="auto"/>
                                        <w:right w:val="none" w:sz="0" w:space="0" w:color="auto"/>
                                      </w:divBdr>
                                      <w:divsChild>
                                        <w:div w:id="238908552">
                                          <w:marLeft w:val="0"/>
                                          <w:marRight w:val="0"/>
                                          <w:marTop w:val="0"/>
                                          <w:marBottom w:val="0"/>
                                          <w:divBdr>
                                            <w:top w:val="none" w:sz="0" w:space="0" w:color="auto"/>
                                            <w:left w:val="none" w:sz="0" w:space="0" w:color="auto"/>
                                            <w:bottom w:val="none" w:sz="0" w:space="0" w:color="auto"/>
                                            <w:right w:val="none" w:sz="0" w:space="0" w:color="auto"/>
                                          </w:divBdr>
                                          <w:divsChild>
                                            <w:div w:id="16274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36EC-2D81-4A7C-8068-1FE59D74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1957</Words>
  <Characters>11158</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2014-09-18T21:34:00Z</cp:lastPrinted>
  <dcterms:created xsi:type="dcterms:W3CDTF">2014-09-19T08:52:00Z</dcterms:created>
  <dcterms:modified xsi:type="dcterms:W3CDTF">2014-09-19T08:52:00Z</dcterms:modified>
</cp:coreProperties>
</file>