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0D" w:rsidRPr="00B878A7" w:rsidRDefault="00FA2A27" w:rsidP="00FC4FFE">
      <w:pPr>
        <w:jc w:val="center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</w:t>
      </w:r>
      <w:r w:rsidR="00D30048" w:rsidRPr="00B878A7">
        <w:rPr>
          <w:rFonts w:asciiTheme="minorEastAsia" w:hAnsiTheme="minorEastAsia" w:hint="eastAsia"/>
          <w:b/>
          <w:szCs w:val="21"/>
        </w:rPr>
        <w:t>ベネズエラ経済（</w:t>
      </w:r>
      <w:r w:rsidR="00232E15" w:rsidRPr="00B878A7">
        <w:rPr>
          <w:rFonts w:asciiTheme="minorEastAsia" w:hAnsiTheme="minorEastAsia" w:hint="eastAsia"/>
          <w:b/>
          <w:szCs w:val="21"/>
        </w:rPr>
        <w:t>2014</w:t>
      </w:r>
      <w:r w:rsidR="000E5B2D" w:rsidRPr="00B878A7">
        <w:rPr>
          <w:rFonts w:asciiTheme="minorEastAsia" w:hAnsiTheme="minorEastAsia" w:hint="eastAsia"/>
          <w:b/>
          <w:szCs w:val="21"/>
        </w:rPr>
        <w:t>年</w:t>
      </w:r>
      <w:r w:rsidR="00A9655E" w:rsidRPr="00B878A7">
        <w:rPr>
          <w:rFonts w:asciiTheme="minorEastAsia" w:hAnsiTheme="minorEastAsia" w:hint="eastAsia"/>
          <w:b/>
          <w:szCs w:val="21"/>
        </w:rPr>
        <w:t>8</w:t>
      </w:r>
      <w:r w:rsidR="00BD07D7" w:rsidRPr="00B878A7">
        <w:rPr>
          <w:rFonts w:asciiTheme="minorEastAsia" w:hAnsiTheme="minorEastAsia" w:hint="eastAsia"/>
          <w:b/>
          <w:szCs w:val="21"/>
        </w:rPr>
        <w:t>月</w:t>
      </w:r>
      <w:r w:rsidR="00D30048" w:rsidRPr="00B878A7">
        <w:rPr>
          <w:rFonts w:asciiTheme="minorEastAsia" w:hAnsiTheme="minorEastAsia" w:hint="eastAsia"/>
          <w:b/>
          <w:szCs w:val="21"/>
        </w:rPr>
        <w:t>）</w:t>
      </w:r>
    </w:p>
    <w:p w:rsidR="00D30048" w:rsidRPr="00B878A7" w:rsidRDefault="00D30048">
      <w:pPr>
        <w:rPr>
          <w:rFonts w:asciiTheme="minorEastAsia" w:hAnsiTheme="minorEastAsia"/>
          <w:b/>
          <w:szCs w:val="21"/>
        </w:rPr>
      </w:pPr>
    </w:p>
    <w:p w:rsidR="000E5B2D" w:rsidRPr="00B878A7" w:rsidRDefault="000E5B2D" w:rsidP="000E5B2D">
      <w:pPr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１　経済概要</w:t>
      </w:r>
    </w:p>
    <w:p w:rsidR="00DD6461" w:rsidRPr="00B878A7" w:rsidRDefault="000E5B2D" w:rsidP="00E329BE">
      <w:pPr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（１）政府の各種政策・統計</w:t>
      </w:r>
    </w:p>
    <w:p w:rsidR="0000509C" w:rsidRPr="00B878A7" w:rsidRDefault="009359A9" w:rsidP="0000509C">
      <w:pPr>
        <w:autoSpaceDE w:val="0"/>
        <w:autoSpaceDN w:val="0"/>
        <w:adjustRightInd w:val="0"/>
        <w:ind w:leftChars="200" w:left="631" w:hangingChars="100" w:hanging="211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●</w:t>
      </w:r>
      <w:r w:rsidR="00105F07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官報４０４７８号は，為替取決第２９号を改正し，８月７日までに自動車業界が国</w:t>
      </w:r>
    </w:p>
    <w:p w:rsidR="00105F07" w:rsidRPr="00B878A7" w:rsidRDefault="00105F07" w:rsidP="0000509C">
      <w:pPr>
        <w:autoSpaceDE w:val="0"/>
        <w:autoSpaceDN w:val="0"/>
        <w:adjustRightInd w:val="0"/>
        <w:ind w:leftChars="233" w:left="489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家貿易機関（</w:t>
      </w:r>
      <w:r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CENCOEX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）に外貨割当申請（AAD</w:t>
      </w:r>
      <w:r w:rsidR="0000509C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）した案件については，為替取決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第１４号を適用し１米ドル＝６</w:t>
      </w:r>
      <w:r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.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３ボリバルとする旨公布した。</w:t>
      </w:r>
    </w:p>
    <w:p w:rsidR="00105F07" w:rsidRPr="00B878A7" w:rsidRDefault="00193042" w:rsidP="00105F07">
      <w:pPr>
        <w:autoSpaceDE w:val="0"/>
        <w:autoSpaceDN w:val="0"/>
        <w:adjustRightInd w:val="0"/>
        <w:ind w:leftChars="200" w:left="525" w:hangingChars="50" w:hanging="105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●</w:t>
      </w:r>
      <w:r w:rsidR="00105F07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官報４０４８２号政令１１９１号は，国家貿易機関（</w:t>
      </w:r>
      <w:r w:rsidR="00105F07"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CENCOEX</w:t>
      </w:r>
      <w:r w:rsidR="00105F07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）の所管を経済担当副大統領から副大統領府へ変更，また，同１１９２号は，ベネズエラ国内非生産証明書，生産不十分証明書，及び輸入ライセンスの所管を</w:t>
      </w:r>
      <w:r w:rsidR="00105F07"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CENCOEX</w:t>
      </w:r>
      <w:r w:rsidR="00105F07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へ統一すること等公布した。</w:t>
      </w:r>
    </w:p>
    <w:p w:rsidR="004A5102" w:rsidRPr="00B878A7" w:rsidRDefault="004A5102" w:rsidP="004A5102">
      <w:pPr>
        <w:autoSpaceDE w:val="0"/>
        <w:autoSpaceDN w:val="0"/>
        <w:adjustRightInd w:val="0"/>
        <w:ind w:leftChars="200" w:left="525" w:hangingChars="50" w:hanging="105"/>
        <w:jc w:val="left"/>
        <w:rPr>
          <w:rFonts w:asciiTheme="minorEastAsia" w:hAnsiTheme="minorEastAsia" w:cs="ＭＳ ゴシック"/>
          <w:b/>
          <w:kern w:val="0"/>
          <w:szCs w:val="21"/>
        </w:rPr>
      </w:pPr>
    </w:p>
    <w:p w:rsidR="004A5102" w:rsidRPr="00B878A7" w:rsidRDefault="000E5B2D" w:rsidP="000E5B2D">
      <w:pPr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（２）政府予算・財政</w:t>
      </w:r>
      <w:r w:rsidR="004A5102" w:rsidRPr="00B878A7">
        <w:rPr>
          <w:rFonts w:asciiTheme="minorEastAsia" w:hAnsiTheme="minorEastAsia" w:hint="eastAsia"/>
          <w:b/>
          <w:szCs w:val="21"/>
        </w:rPr>
        <w:t>・金融</w:t>
      </w:r>
    </w:p>
    <w:p w:rsidR="00B5018D" w:rsidRPr="00B878A7" w:rsidRDefault="000061B4" w:rsidP="00B5018D">
      <w:pPr>
        <w:autoSpaceDE w:val="0"/>
        <w:autoSpaceDN w:val="0"/>
        <w:adjustRightInd w:val="0"/>
        <w:ind w:leftChars="200" w:left="525" w:hangingChars="50" w:hanging="105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●</w:t>
      </w:r>
      <w:r w:rsidR="00B5018D" w:rsidRPr="00B878A7">
        <w:rPr>
          <w:rFonts w:asciiTheme="minorEastAsia" w:hAnsiTheme="minorEastAsia" w:hint="eastAsia"/>
          <w:b/>
          <w:szCs w:val="21"/>
        </w:rPr>
        <w:t>ベネズエラ中央銀行（BCV）の統計に基づく</w:t>
      </w:r>
      <w:proofErr w:type="spellStart"/>
      <w:r w:rsidR="00B5018D" w:rsidRPr="00B878A7">
        <w:rPr>
          <w:rFonts w:asciiTheme="minorEastAsia" w:hAnsiTheme="minorEastAsia" w:hint="eastAsia"/>
          <w:b/>
          <w:szCs w:val="21"/>
        </w:rPr>
        <w:t>Arcanalisis</w:t>
      </w:r>
      <w:proofErr w:type="spellEnd"/>
      <w:r w:rsidR="0000509C" w:rsidRPr="00B878A7">
        <w:rPr>
          <w:rFonts w:asciiTheme="minorEastAsia" w:hAnsiTheme="minorEastAsia" w:hint="eastAsia"/>
          <w:b/>
          <w:szCs w:val="21"/>
        </w:rPr>
        <w:t>の分析によると，２０１２年，２０１３年，２０１４年の債務</w:t>
      </w:r>
      <w:r w:rsidR="00B5018D" w:rsidRPr="00B878A7">
        <w:rPr>
          <w:rFonts w:asciiTheme="minorEastAsia" w:hAnsiTheme="minorEastAsia" w:hint="eastAsia"/>
          <w:b/>
          <w:szCs w:val="21"/>
        </w:rPr>
        <w:t>支払い額は，それぞれ３８.０７億米ドル，７０.９７億米ドル，及び９６.５４億米ドルとなった。</w:t>
      </w:r>
    </w:p>
    <w:p w:rsidR="00C95CAB" w:rsidRPr="00B878A7" w:rsidRDefault="00C95CAB" w:rsidP="00C95CAB">
      <w:pPr>
        <w:autoSpaceDE w:val="0"/>
        <w:autoSpaceDN w:val="0"/>
        <w:adjustRightInd w:val="0"/>
        <w:ind w:leftChars="200" w:left="525" w:hangingChars="50" w:hanging="105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●バークレイズ・キャピタルは，２０１４年７月末時点における流動</w:t>
      </w:r>
      <w:r w:rsidR="0000509C" w:rsidRPr="00B878A7">
        <w:rPr>
          <w:rFonts w:asciiTheme="minorEastAsia" w:hAnsiTheme="minorEastAsia" w:hint="eastAsia"/>
          <w:b/>
          <w:szCs w:val="21"/>
        </w:rPr>
        <w:t>資産</w:t>
      </w:r>
      <w:r w:rsidRPr="00B878A7">
        <w:rPr>
          <w:rFonts w:asciiTheme="minorEastAsia" w:hAnsiTheme="minorEastAsia" w:hint="eastAsia"/>
          <w:b/>
          <w:szCs w:val="21"/>
        </w:rPr>
        <w:t>，当座資産残高はそれぞれ，１５０億米ドル，９３億米ドルであったとする分析内容を発表した。</w:t>
      </w:r>
    </w:p>
    <w:p w:rsidR="00693CE1" w:rsidRPr="00B878A7" w:rsidRDefault="00693CE1" w:rsidP="009E57CE">
      <w:pPr>
        <w:autoSpaceDE w:val="0"/>
        <w:autoSpaceDN w:val="0"/>
        <w:adjustRightInd w:val="0"/>
        <w:ind w:leftChars="200" w:left="525" w:hangingChars="50" w:hanging="105"/>
        <w:jc w:val="left"/>
        <w:rPr>
          <w:rFonts w:asciiTheme="minorEastAsia" w:hAnsiTheme="minorEastAsia"/>
          <w:b/>
          <w:szCs w:val="21"/>
        </w:rPr>
      </w:pPr>
    </w:p>
    <w:p w:rsidR="000E5B2D" w:rsidRPr="00B878A7" w:rsidRDefault="000E5B2D" w:rsidP="000E5B2D">
      <w:pPr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（３）石油・天然ガス産業</w:t>
      </w:r>
    </w:p>
    <w:p w:rsidR="00D95016" w:rsidRPr="00B878A7" w:rsidRDefault="00DD6461" w:rsidP="00D95016">
      <w:pPr>
        <w:autoSpaceDE w:val="0"/>
        <w:autoSpaceDN w:val="0"/>
        <w:adjustRightInd w:val="0"/>
        <w:ind w:leftChars="200" w:left="525" w:hangingChars="50" w:hanging="105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●</w:t>
      </w:r>
      <w:r w:rsidR="00C95CAB" w:rsidRPr="00B878A7">
        <w:rPr>
          <w:rFonts w:asciiTheme="minorEastAsia" w:hAnsiTheme="minorEastAsia" w:hint="eastAsia"/>
          <w:b/>
          <w:szCs w:val="21"/>
        </w:rPr>
        <w:t>２００６－２０１３年の間にペトロカリベ，キューバ，及びその他の各種協定に基づくベネズエラ産原油</w:t>
      </w:r>
      <w:r w:rsidR="0000509C" w:rsidRPr="00B878A7">
        <w:rPr>
          <w:rFonts w:asciiTheme="minorEastAsia" w:hAnsiTheme="minorEastAsia" w:hint="eastAsia"/>
          <w:b/>
          <w:szCs w:val="21"/>
        </w:rPr>
        <w:t>の</w:t>
      </w:r>
      <w:r w:rsidR="00C95CAB" w:rsidRPr="00B878A7">
        <w:rPr>
          <w:rFonts w:asciiTheme="minorEastAsia" w:hAnsiTheme="minorEastAsia" w:hint="eastAsia"/>
          <w:b/>
          <w:szCs w:val="21"/>
        </w:rPr>
        <w:t>輸出額は，総額５４９億米ドルに達した。</w:t>
      </w:r>
    </w:p>
    <w:p w:rsidR="00C95CAB" w:rsidRPr="00B878A7" w:rsidRDefault="00C95CAB" w:rsidP="00D95016">
      <w:pPr>
        <w:autoSpaceDE w:val="0"/>
        <w:autoSpaceDN w:val="0"/>
        <w:adjustRightInd w:val="0"/>
        <w:ind w:leftChars="200" w:left="525" w:hangingChars="50" w:hanging="105"/>
        <w:jc w:val="left"/>
        <w:rPr>
          <w:rFonts w:asciiTheme="minorEastAsia" w:hAnsiTheme="minorEastAsia"/>
          <w:b/>
          <w:szCs w:val="21"/>
        </w:rPr>
      </w:pPr>
    </w:p>
    <w:p w:rsidR="000E5B2D" w:rsidRPr="00B878A7" w:rsidRDefault="000E5B2D" w:rsidP="001C0F8A">
      <w:pPr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（４）自動車産業</w:t>
      </w:r>
    </w:p>
    <w:p w:rsidR="00C95CAB" w:rsidRPr="00B878A7" w:rsidRDefault="000C0128" w:rsidP="00C95CAB">
      <w:pPr>
        <w:autoSpaceDE w:val="0"/>
        <w:autoSpaceDN w:val="0"/>
        <w:adjustRightInd w:val="0"/>
        <w:ind w:leftChars="200" w:left="525" w:hangingChars="50" w:hanging="105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hint="eastAsia"/>
          <w:b/>
          <w:szCs w:val="21"/>
        </w:rPr>
        <w:t>●</w:t>
      </w:r>
      <w:r w:rsidR="00C95CAB" w:rsidRPr="00B878A7">
        <w:rPr>
          <w:rFonts w:asciiTheme="minorEastAsia" w:hAnsiTheme="minorEastAsia" w:hint="eastAsia"/>
          <w:b/>
          <w:szCs w:val="21"/>
        </w:rPr>
        <w:t>ベネズエラ自動車会議所（CAVENEZ）は，</w:t>
      </w:r>
      <w:r w:rsidR="00C95CAB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加盟全７社の７月の自動車生産台数が前年同月の６,９１４台に比し８７</w:t>
      </w:r>
      <w:r w:rsidR="00C95CAB"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.</w:t>
      </w:r>
      <w:r w:rsidR="00C95CAB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３％減の８７６台にとどまった旨発表した。</w:t>
      </w:r>
    </w:p>
    <w:p w:rsidR="00E355A5" w:rsidRPr="00B878A7" w:rsidRDefault="00E355A5" w:rsidP="00C95CAB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</w:p>
    <w:p w:rsidR="000E5B2D" w:rsidRPr="00B878A7" w:rsidRDefault="00E355A5" w:rsidP="00E355A5">
      <w:pPr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</w:t>
      </w:r>
      <w:r w:rsidR="000E5B2D" w:rsidRPr="00B878A7">
        <w:rPr>
          <w:rFonts w:asciiTheme="minorEastAsia" w:hAnsiTheme="minorEastAsia" w:hint="eastAsia"/>
          <w:b/>
          <w:szCs w:val="21"/>
        </w:rPr>
        <w:t>５）その他産業</w:t>
      </w:r>
    </w:p>
    <w:p w:rsidR="00C95CAB" w:rsidRPr="00B878A7" w:rsidRDefault="00232931" w:rsidP="00C95CAB">
      <w:pPr>
        <w:autoSpaceDE w:val="0"/>
        <w:autoSpaceDN w:val="0"/>
        <w:adjustRightInd w:val="0"/>
        <w:ind w:leftChars="200" w:left="525" w:hangingChars="50" w:hanging="105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hint="eastAsia"/>
          <w:b/>
          <w:szCs w:val="21"/>
        </w:rPr>
        <w:t>●</w:t>
      </w:r>
      <w:r w:rsidR="00C95CAB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チャコン電力大臣は，中国Donfang社がグリ水力発電所近代化工事を落札した旨発表した。なお，初期工事として，３億２,６９２万米ドル及び９億３,</w:t>
      </w:r>
      <w:r w:rsidR="0000509C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０６３万ボリバルの予算が組まれ</w:t>
      </w:r>
      <w:r w:rsidR="00C95CAB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ている。</w:t>
      </w:r>
    </w:p>
    <w:p w:rsidR="00FF5402" w:rsidRPr="00B878A7" w:rsidRDefault="00FF5402" w:rsidP="00C95CAB">
      <w:pPr>
        <w:autoSpaceDE w:val="0"/>
        <w:autoSpaceDN w:val="0"/>
        <w:adjustRightInd w:val="0"/>
        <w:ind w:leftChars="200" w:left="525" w:hangingChars="50" w:hanging="105"/>
        <w:jc w:val="left"/>
        <w:rPr>
          <w:rFonts w:asciiTheme="minorEastAsia" w:hAnsiTheme="minorEastAsia"/>
          <w:b/>
          <w:szCs w:val="21"/>
        </w:rPr>
      </w:pPr>
    </w:p>
    <w:p w:rsidR="000E5B2D" w:rsidRPr="00B878A7" w:rsidRDefault="000E5B2D" w:rsidP="00C95CAB">
      <w:pPr>
        <w:autoSpaceDE w:val="0"/>
        <w:autoSpaceDN w:val="0"/>
        <w:adjustRightInd w:val="0"/>
        <w:ind w:left="422" w:hangingChars="200" w:hanging="422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hint="eastAsia"/>
          <w:b/>
          <w:szCs w:val="21"/>
        </w:rPr>
        <w:t>（６）外貨発給状況</w:t>
      </w:r>
    </w:p>
    <w:p w:rsidR="00C95CAB" w:rsidRPr="00B878A7" w:rsidRDefault="00232931" w:rsidP="00C95CAB">
      <w:pPr>
        <w:autoSpaceDE w:val="0"/>
        <w:autoSpaceDN w:val="0"/>
        <w:adjustRightInd w:val="0"/>
        <w:ind w:leftChars="200" w:left="525" w:hangingChars="50" w:hanging="105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●</w:t>
      </w:r>
      <w:r w:rsidR="00C95CAB" w:rsidRPr="00B878A7">
        <w:rPr>
          <w:rFonts w:asciiTheme="minorEastAsia" w:hAnsiTheme="minorEastAsia" w:hint="eastAsia"/>
          <w:b/>
          <w:szCs w:val="21"/>
        </w:rPr>
        <w:t>国家貿易機関（CENCOEX）は，１－７月の外貨供給額が全１,７０２社に対し９５.７３億米ドル（ALADI及びSUCREスキーム含む），SICAD1</w:t>
      </w:r>
      <w:r w:rsidR="0000509C" w:rsidRPr="00B878A7">
        <w:rPr>
          <w:rFonts w:asciiTheme="minorEastAsia" w:hAnsiTheme="minorEastAsia" w:hint="eastAsia"/>
          <w:b/>
          <w:szCs w:val="21"/>
        </w:rPr>
        <w:t>を含めると総額１３２億米ドル</w:t>
      </w:r>
      <w:r w:rsidR="00C95CAB" w:rsidRPr="00B878A7">
        <w:rPr>
          <w:rFonts w:asciiTheme="minorEastAsia" w:hAnsiTheme="minorEastAsia" w:hint="eastAsia"/>
          <w:b/>
          <w:szCs w:val="21"/>
        </w:rPr>
        <w:t>であった旨発表した。</w:t>
      </w:r>
    </w:p>
    <w:p w:rsidR="00EC5CEC" w:rsidRPr="00B878A7" w:rsidRDefault="00EC5CEC" w:rsidP="00C95CAB">
      <w:pPr>
        <w:autoSpaceDE w:val="0"/>
        <w:autoSpaceDN w:val="0"/>
        <w:adjustRightInd w:val="0"/>
        <w:ind w:leftChars="200" w:left="525" w:hangingChars="50" w:hanging="105"/>
        <w:jc w:val="left"/>
        <w:rPr>
          <w:rFonts w:asciiTheme="minorEastAsia" w:hAnsiTheme="minorEastAsia"/>
          <w:b/>
          <w:szCs w:val="21"/>
        </w:rPr>
      </w:pPr>
    </w:p>
    <w:p w:rsidR="000E5B2D" w:rsidRPr="00B878A7" w:rsidRDefault="000E5B2D" w:rsidP="00C95CAB">
      <w:pPr>
        <w:autoSpaceDE w:val="0"/>
        <w:autoSpaceDN w:val="0"/>
        <w:adjustRightInd w:val="0"/>
        <w:ind w:leftChars="100" w:left="421" w:hangingChars="100" w:hanging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lastRenderedPageBreak/>
        <w:t>２　経済の主な動き</w:t>
      </w:r>
    </w:p>
    <w:p w:rsidR="001E5C67" w:rsidRPr="00B878A7" w:rsidRDefault="00D30048" w:rsidP="00DD225E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政府</w:t>
      </w:r>
      <w:r w:rsidR="00A17046" w:rsidRPr="00B878A7">
        <w:rPr>
          <w:rFonts w:asciiTheme="minorEastAsia" w:hAnsiTheme="minorEastAsia" w:hint="eastAsia"/>
          <w:b/>
          <w:szCs w:val="21"/>
        </w:rPr>
        <w:t>等</w:t>
      </w:r>
      <w:r w:rsidRPr="00B878A7">
        <w:rPr>
          <w:rFonts w:asciiTheme="minorEastAsia" w:hAnsiTheme="minorEastAsia" w:hint="eastAsia"/>
          <w:b/>
          <w:szCs w:val="21"/>
        </w:rPr>
        <w:t>の各種政策・統計</w:t>
      </w:r>
    </w:p>
    <w:p w:rsidR="00232E15" w:rsidRPr="00B878A7" w:rsidRDefault="00DD225E" w:rsidP="00DD225E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ア　</w:t>
      </w:r>
      <w:r w:rsidR="00232E15" w:rsidRPr="00B878A7">
        <w:rPr>
          <w:rFonts w:asciiTheme="minorEastAsia" w:hAnsiTheme="minorEastAsia" w:hint="eastAsia"/>
          <w:b/>
          <w:szCs w:val="21"/>
        </w:rPr>
        <w:t>経済指標</w:t>
      </w:r>
      <w:r w:rsidR="0033374B" w:rsidRPr="00B878A7">
        <w:rPr>
          <w:rFonts w:asciiTheme="minorEastAsia" w:hAnsiTheme="minorEastAsia" w:hint="eastAsia"/>
          <w:b/>
          <w:szCs w:val="21"/>
        </w:rPr>
        <w:t>（</w:t>
      </w:r>
      <w:r w:rsidR="00232E15" w:rsidRPr="00B878A7">
        <w:rPr>
          <w:rFonts w:asciiTheme="minorEastAsia" w:hAnsiTheme="minorEastAsia" w:hint="eastAsia"/>
          <w:b/>
          <w:szCs w:val="21"/>
        </w:rPr>
        <w:t>実績</w:t>
      </w:r>
      <w:r w:rsidR="0033374B" w:rsidRPr="00B878A7">
        <w:rPr>
          <w:rFonts w:asciiTheme="minorEastAsia" w:hAnsiTheme="minorEastAsia" w:hint="eastAsia"/>
          <w:b/>
          <w:szCs w:val="21"/>
        </w:rPr>
        <w:t>）</w:t>
      </w:r>
    </w:p>
    <w:p w:rsidR="008F4901" w:rsidRPr="00B878A7" w:rsidRDefault="008F4901" w:rsidP="00DD225E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●２０１３</w:t>
      </w:r>
      <w:r w:rsidR="003776AB" w:rsidRPr="00B878A7">
        <w:rPr>
          <w:rFonts w:asciiTheme="minorEastAsia" w:hAnsiTheme="minorEastAsia" w:hint="eastAsia"/>
          <w:b/>
          <w:szCs w:val="21"/>
        </w:rPr>
        <w:t>年</w:t>
      </w:r>
      <w:r w:rsidRPr="00B878A7">
        <w:rPr>
          <w:rFonts w:asciiTheme="minorEastAsia" w:hAnsiTheme="minorEastAsia" w:hint="eastAsia"/>
          <w:b/>
          <w:szCs w:val="21"/>
        </w:rPr>
        <w:t>輸出入額</w:t>
      </w:r>
    </w:p>
    <w:p w:rsidR="008F4901" w:rsidRPr="00B878A7" w:rsidRDefault="008F4901" w:rsidP="00DD225E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  国連ラテンアメリカ・カリブ経済委員会（ECLAC）によると，２０１３年のベネズエラ</w:t>
      </w:r>
    </w:p>
    <w:p w:rsidR="008F4901" w:rsidRPr="00B878A7" w:rsidRDefault="009B4867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の輸出額は，前年比９％減の８８５億８</w:t>
      </w:r>
      <w:r w:rsidR="008F4901" w:rsidRPr="00B878A7">
        <w:rPr>
          <w:rFonts w:asciiTheme="minorEastAsia" w:hAnsiTheme="minorEastAsia" w:hint="eastAsia"/>
          <w:b/>
          <w:szCs w:val="21"/>
        </w:rPr>
        <w:t>,０００万米ドルであった。</w:t>
      </w:r>
    </w:p>
    <w:p w:rsidR="008F4901" w:rsidRPr="00B878A7" w:rsidRDefault="008F4901" w:rsidP="008F4901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（5日付ｴﾙ・ｳﾆﾍﾞﾙｻﾙ紙）</w:t>
      </w:r>
    </w:p>
    <w:p w:rsidR="00EA4C09" w:rsidRPr="00B878A7" w:rsidRDefault="00EA4C09" w:rsidP="008F4901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  <w:lang w:eastAsia="zh-TW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    </w:t>
      </w:r>
      <w:r w:rsidRPr="00B878A7">
        <w:rPr>
          <w:rFonts w:asciiTheme="minorEastAsia" w:hAnsiTheme="minorEastAsia" w:hint="eastAsia"/>
          <w:b/>
          <w:szCs w:val="21"/>
          <w:lang w:eastAsia="zh-TW"/>
        </w:rPr>
        <w:t>●２０１４年１-４月非原油分野輸入額</w:t>
      </w:r>
    </w:p>
    <w:p w:rsidR="00EA4C09" w:rsidRPr="00B878A7" w:rsidRDefault="00EA4C09" w:rsidP="00053031">
      <w:pPr>
        <w:autoSpaceDE w:val="0"/>
        <w:autoSpaceDN w:val="0"/>
        <w:adjustRightInd w:val="0"/>
        <w:ind w:left="211" w:hangingChars="100" w:hanging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  <w:lang w:eastAsia="zh-TW"/>
        </w:rPr>
        <w:t xml:space="preserve">　　</w:t>
      </w:r>
      <w:r w:rsidRPr="00B878A7">
        <w:rPr>
          <w:rFonts w:asciiTheme="minorEastAsia" w:hAnsiTheme="minorEastAsia" w:hint="eastAsia"/>
          <w:b/>
          <w:szCs w:val="21"/>
        </w:rPr>
        <w:t>国家統計局（INE）</w:t>
      </w:r>
      <w:r w:rsidR="00053031" w:rsidRPr="00B878A7">
        <w:rPr>
          <w:rFonts w:asciiTheme="minorEastAsia" w:hAnsiTheme="minorEastAsia" w:hint="eastAsia"/>
          <w:b/>
          <w:szCs w:val="21"/>
        </w:rPr>
        <w:t>に</w:t>
      </w:r>
      <w:r w:rsidRPr="00B878A7">
        <w:rPr>
          <w:rFonts w:asciiTheme="minorEastAsia" w:hAnsiTheme="minorEastAsia" w:hint="eastAsia"/>
          <w:b/>
          <w:szCs w:val="21"/>
        </w:rPr>
        <w:t>よると，２０１４年１-４月の輸入額は，</w:t>
      </w:r>
      <w:r w:rsidR="00010F79" w:rsidRPr="00B878A7">
        <w:rPr>
          <w:rFonts w:asciiTheme="minorEastAsia" w:hAnsiTheme="minorEastAsia" w:hint="eastAsia"/>
          <w:b/>
          <w:szCs w:val="21"/>
        </w:rPr>
        <w:t>前年同期比２０％減の１２１.０７億米ドルとなった。そのうち，民間分野による輸入額は前年同期比３１％減の７０.</w:t>
      </w:r>
      <w:r w:rsidR="00122745" w:rsidRPr="00B878A7">
        <w:rPr>
          <w:rFonts w:asciiTheme="minorEastAsia" w:hAnsiTheme="minorEastAsia" w:hint="eastAsia"/>
          <w:b/>
          <w:szCs w:val="21"/>
        </w:rPr>
        <w:t>０５億米ドル，公的分野による輸入額は同</w:t>
      </w:r>
      <w:r w:rsidR="00010F79" w:rsidRPr="00B878A7">
        <w:rPr>
          <w:rFonts w:asciiTheme="minorEastAsia" w:hAnsiTheme="minorEastAsia" w:hint="eastAsia"/>
          <w:b/>
          <w:szCs w:val="21"/>
        </w:rPr>
        <w:t>２.７％増の５１.０２億米ドルであった。</w:t>
      </w:r>
    </w:p>
    <w:p w:rsidR="00EA4C09" w:rsidRPr="00B878A7" w:rsidRDefault="00010F79" w:rsidP="00C95CAB">
      <w:pPr>
        <w:autoSpaceDE w:val="0"/>
        <w:autoSpaceDN w:val="0"/>
        <w:adjustRightInd w:val="0"/>
        <w:ind w:left="211" w:hangingChars="100" w:hanging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なお，主な輸入元としては，米国から２６.６５億米ドル，中国から１６.３億米ドル，ブラジルから１４.８億米ドル，アルゼンチンから７.８億米ドルであった。</w:t>
      </w:r>
    </w:p>
    <w:p w:rsidR="00010F79" w:rsidRPr="00B878A7" w:rsidRDefault="00010F79" w:rsidP="008F4901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（12日</w:t>
      </w:r>
      <w:r w:rsidR="00EE54BC" w:rsidRPr="00B878A7">
        <w:rPr>
          <w:rFonts w:asciiTheme="minorEastAsia" w:hAnsiTheme="minorEastAsia" w:hint="eastAsia"/>
          <w:b/>
          <w:szCs w:val="21"/>
        </w:rPr>
        <w:t>，13日付ｴﾙ・ｳﾆﾍﾞﾙｻﾙ紙）</w:t>
      </w:r>
    </w:p>
    <w:p w:rsidR="00010F79" w:rsidRPr="00B878A7" w:rsidRDefault="00010F79" w:rsidP="008F4901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</w:p>
    <w:p w:rsidR="005120E7" w:rsidRPr="00B878A7" w:rsidRDefault="005120E7" w:rsidP="008F4901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  <w:lang w:eastAsia="zh-TW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</w:t>
      </w:r>
      <w:r w:rsidRPr="00B878A7">
        <w:rPr>
          <w:rFonts w:asciiTheme="minorEastAsia" w:hAnsiTheme="minorEastAsia" w:hint="eastAsia"/>
          <w:b/>
          <w:szCs w:val="21"/>
          <w:lang w:eastAsia="zh-TW"/>
        </w:rPr>
        <w:t>●２０１４年第１四半期（1-3月）GDP成長率</w:t>
      </w:r>
    </w:p>
    <w:p w:rsidR="005120E7" w:rsidRPr="00B878A7" w:rsidRDefault="005120E7" w:rsidP="00DD225E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  <w:lang w:eastAsia="zh-TW"/>
        </w:rPr>
        <w:t xml:space="preserve">    </w:t>
      </w:r>
      <w:r w:rsidRPr="00B878A7">
        <w:rPr>
          <w:rFonts w:asciiTheme="minorEastAsia" w:hAnsiTheme="minorEastAsia" w:hint="eastAsia"/>
          <w:b/>
          <w:szCs w:val="21"/>
        </w:rPr>
        <w:t>ベネズエラ中央銀行（BCV）関係者筋によると，２０１４年第１四半期のGDP成長率は</w:t>
      </w:r>
    </w:p>
    <w:p w:rsidR="008F4901" w:rsidRPr="00B878A7" w:rsidRDefault="005120E7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マイナス４.５％となった。</w:t>
      </w:r>
    </w:p>
    <w:p w:rsidR="005120E7" w:rsidRPr="00B878A7" w:rsidRDefault="005120E7" w:rsidP="00DD225E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（5日付ｴﾙ・ﾅｼｵﾅﾙ紙）</w:t>
      </w:r>
    </w:p>
    <w:p w:rsidR="005120E7" w:rsidRPr="00B878A7" w:rsidRDefault="005120E7" w:rsidP="00DD225E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</w:p>
    <w:p w:rsidR="00232E15" w:rsidRPr="00B878A7" w:rsidRDefault="00232E15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イ　経済指標</w:t>
      </w:r>
      <w:r w:rsidR="0033374B" w:rsidRPr="00B878A7">
        <w:rPr>
          <w:rFonts w:asciiTheme="minorEastAsia" w:hAnsiTheme="minorEastAsia" w:hint="eastAsia"/>
          <w:b/>
          <w:szCs w:val="21"/>
        </w:rPr>
        <w:t>（</w:t>
      </w:r>
      <w:r w:rsidRPr="00B878A7">
        <w:rPr>
          <w:rFonts w:asciiTheme="minorEastAsia" w:hAnsiTheme="minorEastAsia" w:hint="eastAsia"/>
          <w:b/>
          <w:szCs w:val="21"/>
        </w:rPr>
        <w:t>見通し</w:t>
      </w:r>
      <w:r w:rsidR="0033374B" w:rsidRPr="00B878A7">
        <w:rPr>
          <w:rFonts w:asciiTheme="minorEastAsia" w:hAnsiTheme="minorEastAsia" w:hint="eastAsia"/>
          <w:b/>
          <w:szCs w:val="21"/>
        </w:rPr>
        <w:t>）</w:t>
      </w:r>
    </w:p>
    <w:p w:rsidR="00E879D2" w:rsidRPr="00B878A7" w:rsidRDefault="006A1B1E" w:rsidP="00DD225E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    ●</w:t>
      </w:r>
      <w:r w:rsidR="00E22402" w:rsidRPr="00B878A7">
        <w:rPr>
          <w:rFonts w:asciiTheme="minorEastAsia" w:hAnsiTheme="minorEastAsia" w:hint="eastAsia"/>
          <w:b/>
          <w:szCs w:val="21"/>
        </w:rPr>
        <w:t>２０１４年</w:t>
      </w:r>
      <w:r w:rsidR="00EA085B" w:rsidRPr="00B878A7">
        <w:rPr>
          <w:rFonts w:asciiTheme="minorEastAsia" w:hAnsiTheme="minorEastAsia" w:hint="eastAsia"/>
          <w:b/>
          <w:szCs w:val="21"/>
        </w:rPr>
        <w:t>GDP</w:t>
      </w:r>
      <w:r w:rsidR="00647B30" w:rsidRPr="00B878A7">
        <w:rPr>
          <w:rFonts w:asciiTheme="minorEastAsia" w:hAnsiTheme="minorEastAsia" w:hint="eastAsia"/>
          <w:b/>
          <w:szCs w:val="21"/>
        </w:rPr>
        <w:t>成長率</w:t>
      </w:r>
    </w:p>
    <w:p w:rsidR="00053031" w:rsidRPr="00B878A7" w:rsidRDefault="00EE54BC" w:rsidP="00053031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国連ラテンアメリカ・カリブ経済委員会（ECLAC</w:t>
      </w:r>
      <w:r w:rsidR="00053031" w:rsidRPr="00B878A7">
        <w:rPr>
          <w:rFonts w:asciiTheme="minorEastAsia" w:hAnsiTheme="minorEastAsia" w:hint="eastAsia"/>
          <w:b/>
          <w:szCs w:val="21"/>
        </w:rPr>
        <w:t>）は</w:t>
      </w:r>
      <w:r w:rsidRPr="00B878A7">
        <w:rPr>
          <w:rFonts w:asciiTheme="minorEastAsia" w:hAnsiTheme="minorEastAsia" w:hint="eastAsia"/>
          <w:b/>
          <w:szCs w:val="21"/>
        </w:rPr>
        <w:t>，２０１４年のベネズエラ</w:t>
      </w:r>
      <w:r w:rsidR="009B4867" w:rsidRPr="00B878A7">
        <w:rPr>
          <w:rFonts w:asciiTheme="minorEastAsia" w:hAnsiTheme="minorEastAsia" w:hint="eastAsia"/>
          <w:b/>
          <w:szCs w:val="21"/>
        </w:rPr>
        <w:t>のGD</w:t>
      </w:r>
      <w:r w:rsidRPr="00B878A7">
        <w:rPr>
          <w:rFonts w:asciiTheme="minorEastAsia" w:hAnsiTheme="minorEastAsia" w:hint="eastAsia"/>
          <w:b/>
          <w:szCs w:val="21"/>
        </w:rPr>
        <w:t>P</w:t>
      </w:r>
    </w:p>
    <w:p w:rsidR="004B3285" w:rsidRPr="00B878A7" w:rsidRDefault="00EE54BC" w:rsidP="00053031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成長率をマイナス０.５％とする予測を発表した。</w:t>
      </w:r>
      <w:r w:rsidR="009B4867" w:rsidRPr="00B878A7">
        <w:rPr>
          <w:rFonts w:asciiTheme="minorEastAsia" w:hAnsiTheme="minorEastAsia" w:hint="eastAsia"/>
          <w:b/>
          <w:szCs w:val="21"/>
        </w:rPr>
        <w:t>なお，ラテンアメリカ・カリブ</w:t>
      </w:r>
      <w:r w:rsidR="00053031" w:rsidRPr="00B878A7">
        <w:rPr>
          <w:rFonts w:asciiTheme="minorEastAsia" w:hAnsiTheme="minorEastAsia" w:hint="eastAsia"/>
          <w:b/>
          <w:szCs w:val="21"/>
        </w:rPr>
        <w:t>全域については</w:t>
      </w:r>
      <w:r w:rsidR="004B3285" w:rsidRPr="00B878A7">
        <w:rPr>
          <w:rFonts w:asciiTheme="minorEastAsia" w:hAnsiTheme="minorEastAsia" w:hint="eastAsia"/>
          <w:b/>
          <w:szCs w:val="21"/>
        </w:rPr>
        <w:t>，前回の２.７％から２.２％へ下方修正した。</w:t>
      </w:r>
    </w:p>
    <w:p w:rsidR="00EE54BC" w:rsidRPr="00B878A7" w:rsidRDefault="00EE54BC" w:rsidP="00EE54BC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（12日付ｴﾙ・ｳﾆﾍﾞﾙｻﾙ紙</w:t>
      </w:r>
      <w:r w:rsidR="004B3285" w:rsidRPr="00B878A7">
        <w:rPr>
          <w:rFonts w:asciiTheme="minorEastAsia" w:hAnsiTheme="minorEastAsia" w:hint="eastAsia"/>
          <w:b/>
          <w:szCs w:val="21"/>
        </w:rPr>
        <w:t>，25日付ｴﾙ・ﾑﾝﾄﾞ紙</w:t>
      </w:r>
      <w:r w:rsidRPr="00B878A7">
        <w:rPr>
          <w:rFonts w:asciiTheme="minorEastAsia" w:hAnsiTheme="minorEastAsia" w:hint="eastAsia"/>
          <w:b/>
          <w:szCs w:val="21"/>
        </w:rPr>
        <w:t>）</w:t>
      </w:r>
    </w:p>
    <w:p w:rsidR="00B23C6C" w:rsidRPr="00B878A7" w:rsidRDefault="00B23C6C" w:rsidP="00B23C6C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●為替レート</w:t>
      </w:r>
    </w:p>
    <w:p w:rsidR="00053031" w:rsidRPr="00B878A7" w:rsidRDefault="00B23C6C" w:rsidP="00053031">
      <w:pPr>
        <w:autoSpaceDE w:val="0"/>
        <w:autoSpaceDN w:val="0"/>
        <w:adjustRightInd w:val="0"/>
        <w:ind w:left="422" w:hangingChars="200" w:hanging="422"/>
        <w:jc w:val="left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 xml:space="preserve">　　HSBC</w:t>
      </w:r>
      <w:r w:rsidR="00053031" w:rsidRPr="00B878A7">
        <w:rPr>
          <w:rFonts w:asciiTheme="minorEastAsia" w:hAnsiTheme="minorEastAsia" w:cs="ＭＳ ゴシック" w:hint="eastAsia"/>
          <w:b/>
          <w:kern w:val="0"/>
          <w:szCs w:val="21"/>
        </w:rPr>
        <w:t>は，年内の為替レート一本化の可能性を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否定し，国家貿易機関（CENCOEX）の</w:t>
      </w:r>
      <w:r w:rsidR="00053031" w:rsidRPr="00B878A7">
        <w:rPr>
          <w:rFonts w:asciiTheme="minorEastAsia" w:hAnsiTheme="minorEastAsia" w:cs="ＭＳ ゴシック" w:hint="eastAsia"/>
          <w:b/>
          <w:kern w:val="0"/>
          <w:szCs w:val="21"/>
        </w:rPr>
        <w:t>SICAD</w:t>
      </w:r>
    </w:p>
    <w:p w:rsidR="00053031" w:rsidRPr="00B878A7" w:rsidRDefault="00053031" w:rsidP="00053031">
      <w:pPr>
        <w:autoSpaceDE w:val="0"/>
        <w:autoSpaceDN w:val="0"/>
        <w:adjustRightInd w:val="0"/>
        <w:ind w:leftChars="100" w:left="421" w:hangingChars="100" w:hanging="211"/>
        <w:jc w:val="left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１の</w:t>
      </w:r>
      <w:r w:rsidR="00B23C6C" w:rsidRPr="00B878A7">
        <w:rPr>
          <w:rFonts w:asciiTheme="minorEastAsia" w:hAnsiTheme="minorEastAsia" w:cs="ＭＳ ゴシック" w:hint="eastAsia"/>
          <w:b/>
          <w:kern w:val="0"/>
          <w:szCs w:val="21"/>
        </w:rPr>
        <w:t>為替レートとして１米ドル＝１５ボリバル，及びSICAD２の為替レートとして１米ド</w:t>
      </w:r>
    </w:p>
    <w:p w:rsidR="00053031" w:rsidRPr="00B878A7" w:rsidRDefault="00B23C6C" w:rsidP="00053031">
      <w:pPr>
        <w:autoSpaceDE w:val="0"/>
        <w:autoSpaceDN w:val="0"/>
        <w:adjustRightInd w:val="0"/>
        <w:ind w:leftChars="100" w:left="421" w:hangingChars="100" w:hanging="211"/>
        <w:jc w:val="left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ル＝６０ボリバルの２つの為替レートの運用</w:t>
      </w:r>
      <w:r w:rsidR="009B4867" w:rsidRPr="00B878A7">
        <w:rPr>
          <w:rFonts w:asciiTheme="minorEastAsia" w:hAnsiTheme="minorEastAsia" w:cs="ＭＳ ゴシック" w:hint="eastAsia"/>
          <w:b/>
          <w:kern w:val="0"/>
          <w:szCs w:val="21"/>
        </w:rPr>
        <w:t>予測を発表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した。なお，同行は２０１４年</w:t>
      </w:r>
    </w:p>
    <w:p w:rsidR="00B23C6C" w:rsidRPr="00B878A7" w:rsidRDefault="00B23C6C" w:rsidP="00053031">
      <w:pPr>
        <w:autoSpaceDE w:val="0"/>
        <w:autoSpaceDN w:val="0"/>
        <w:adjustRightInd w:val="0"/>
        <w:ind w:leftChars="100" w:left="421" w:hangingChars="100" w:hanging="211"/>
        <w:jc w:val="left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及び２０１５年のインフレ率を，それぞれ６５％，７６.</w:t>
      </w:r>
      <w:r w:rsidR="00053031" w:rsidRPr="00B878A7">
        <w:rPr>
          <w:rFonts w:asciiTheme="minorEastAsia" w:hAnsiTheme="minorEastAsia" w:cs="ＭＳ ゴシック" w:hint="eastAsia"/>
          <w:b/>
          <w:kern w:val="0"/>
          <w:szCs w:val="21"/>
        </w:rPr>
        <w:t>８％との予測も併せ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発表した。</w:t>
      </w:r>
    </w:p>
    <w:p w:rsidR="00B23C6C" w:rsidRPr="00B878A7" w:rsidRDefault="00B23C6C" w:rsidP="00C95CAB">
      <w:pPr>
        <w:autoSpaceDE w:val="0"/>
        <w:autoSpaceDN w:val="0"/>
        <w:adjustRightInd w:val="0"/>
        <w:ind w:left="422" w:hangingChars="200" w:hanging="422"/>
        <w:jc w:val="left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（28日付ｴﾙ・ﾅｼｵﾅﾙ紙）</w:t>
      </w:r>
    </w:p>
    <w:p w:rsidR="006B3106" w:rsidRPr="00B878A7" w:rsidRDefault="006B3106" w:rsidP="0003101D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b/>
          <w:kern w:val="0"/>
          <w:szCs w:val="21"/>
        </w:rPr>
      </w:pPr>
    </w:p>
    <w:p w:rsidR="00232E15" w:rsidRPr="00B878A7" w:rsidRDefault="00232E15" w:rsidP="00DD225E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ウ　各種</w:t>
      </w:r>
      <w:r w:rsidR="0033374B" w:rsidRPr="00B878A7">
        <w:rPr>
          <w:rFonts w:asciiTheme="minorEastAsia" w:hAnsiTheme="minorEastAsia" w:hint="eastAsia"/>
          <w:b/>
          <w:szCs w:val="21"/>
        </w:rPr>
        <w:t>政策・</w:t>
      </w:r>
      <w:r w:rsidRPr="00B878A7">
        <w:rPr>
          <w:rFonts w:asciiTheme="minorEastAsia" w:hAnsiTheme="minorEastAsia" w:hint="eastAsia"/>
          <w:b/>
          <w:szCs w:val="21"/>
        </w:rPr>
        <w:t>規制・規則</w:t>
      </w:r>
    </w:p>
    <w:p w:rsidR="003552AB" w:rsidRPr="00B878A7" w:rsidRDefault="001C5152" w:rsidP="00DD225E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</w:t>
      </w:r>
      <w:r w:rsidR="00781307" w:rsidRPr="00B878A7">
        <w:rPr>
          <w:rFonts w:asciiTheme="minorEastAsia" w:hAnsiTheme="minorEastAsia" w:hint="eastAsia"/>
          <w:b/>
          <w:szCs w:val="21"/>
        </w:rPr>
        <w:t>●</w:t>
      </w:r>
      <w:r w:rsidR="003552AB" w:rsidRPr="00B878A7">
        <w:rPr>
          <w:rFonts w:asciiTheme="minorEastAsia" w:hAnsiTheme="minorEastAsia" w:hint="eastAsia"/>
          <w:b/>
          <w:szCs w:val="21"/>
        </w:rPr>
        <w:t>為替取決第２９号</w:t>
      </w:r>
    </w:p>
    <w:p w:rsidR="003552AB" w:rsidRPr="00B878A7" w:rsidRDefault="003552AB" w:rsidP="00C95CAB">
      <w:pPr>
        <w:autoSpaceDE w:val="0"/>
        <w:autoSpaceDN w:val="0"/>
        <w:adjustRightInd w:val="0"/>
        <w:ind w:leftChars="100" w:left="210" w:firstLineChars="100" w:firstLine="211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lastRenderedPageBreak/>
        <w:t>８日付官報４０４７１号は，為替取決第２９号を通じ自動車業界に対し，外貨決済承認（</w:t>
      </w:r>
      <w:r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ALD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）に関し，</w:t>
      </w:r>
      <w:r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SICAD1</w:t>
      </w:r>
      <w:r w:rsidR="009B4867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のレート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を適用する旨公布した。</w:t>
      </w:r>
    </w:p>
    <w:p w:rsidR="003552AB" w:rsidRPr="00B878A7" w:rsidRDefault="003552AB" w:rsidP="00C95CAB">
      <w:pPr>
        <w:autoSpaceDE w:val="0"/>
        <w:autoSpaceDN w:val="0"/>
        <w:adjustRightInd w:val="0"/>
        <w:ind w:leftChars="100" w:left="210" w:firstLineChars="100" w:firstLine="211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なお，８月７日までに自動車業界に対し，外貨決済承認（</w:t>
      </w:r>
      <w:r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ALD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）を下した案件に関しては，為替協定第１４号を適用し，１米ドル＝６</w:t>
      </w:r>
      <w:r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.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３ボリバルとする。</w:t>
      </w:r>
    </w:p>
    <w:p w:rsidR="003552AB" w:rsidRPr="00B878A7" w:rsidRDefault="003552AB" w:rsidP="003552AB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b/>
          <w:kern w:val="0"/>
          <w:szCs w:val="21"/>
          <w:lang w:val="ja-JP" w:eastAsia="zh-TW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 w:eastAsia="zh-TW"/>
        </w:rPr>
        <w:t>（8日付官報40471号）</w:t>
      </w:r>
    </w:p>
    <w:p w:rsidR="00B351F2" w:rsidRPr="00B878A7" w:rsidRDefault="00B351F2" w:rsidP="003552AB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b/>
          <w:kern w:val="0"/>
          <w:szCs w:val="21"/>
          <w:lang w:val="ja-JP" w:eastAsia="zh-TW"/>
        </w:rPr>
      </w:pPr>
      <w:r w:rsidRPr="00B878A7">
        <w:rPr>
          <w:rFonts w:asciiTheme="minorEastAsia" w:hAnsiTheme="minorEastAsia" w:hint="eastAsia"/>
          <w:b/>
          <w:szCs w:val="21"/>
          <w:lang w:eastAsia="zh-TW"/>
        </w:rPr>
        <w:t xml:space="preserve">　</w:t>
      </w:r>
      <w:r w:rsidR="00BC4FAD" w:rsidRPr="00B878A7">
        <w:rPr>
          <w:rFonts w:asciiTheme="minorEastAsia" w:hAnsiTheme="minorEastAsia" w:hint="eastAsia"/>
          <w:b/>
          <w:szCs w:val="21"/>
          <w:lang w:eastAsia="zh-TW"/>
        </w:rPr>
        <w:t xml:space="preserve">　</w:t>
      </w:r>
      <w:r w:rsidRPr="00B878A7">
        <w:rPr>
          <w:rFonts w:asciiTheme="minorEastAsia" w:hAnsiTheme="minorEastAsia" w:hint="eastAsia"/>
          <w:b/>
          <w:szCs w:val="21"/>
          <w:lang w:eastAsia="zh-TW"/>
        </w:rPr>
        <w:t>●為替取決第２９号改正</w:t>
      </w:r>
    </w:p>
    <w:p w:rsidR="00BC4FAD" w:rsidRPr="00B878A7" w:rsidRDefault="00BC4FAD" w:rsidP="00C95CAB">
      <w:pPr>
        <w:autoSpaceDE w:val="0"/>
        <w:autoSpaceDN w:val="0"/>
        <w:adjustRightInd w:val="0"/>
        <w:ind w:firstLineChars="200" w:firstLine="422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１９日付官報４０４７８号は，為替取決第２９号を改正し，</w:t>
      </w:r>
      <w:r w:rsidR="00B351F2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８月７日までに自動車業</w:t>
      </w:r>
    </w:p>
    <w:p w:rsidR="00BC4FAD" w:rsidRPr="00B878A7" w:rsidRDefault="00B351F2" w:rsidP="009B4867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界が国家貿易機関（</w:t>
      </w:r>
      <w:r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CENCOEX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）に外貨割当申請</w:t>
      </w:r>
      <w:r w:rsidR="009B4867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（AAD）</w:t>
      </w:r>
      <w:r w:rsidR="00053031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した案件については，為替取決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第１４号を適用し１米ドル＝６</w:t>
      </w:r>
      <w:r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.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３ボリバルとする</w:t>
      </w:r>
      <w:r w:rsidR="00BC4FAD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旨公布した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。</w:t>
      </w:r>
    </w:p>
    <w:p w:rsidR="00B351F2" w:rsidRPr="00B878A7" w:rsidRDefault="00BC4FAD" w:rsidP="003552AB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（19日付官報40478号）</w:t>
      </w:r>
    </w:p>
    <w:p w:rsidR="00FA1D1F" w:rsidRPr="00B878A7" w:rsidRDefault="00FA1D1F" w:rsidP="00DD225E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●経済政策に関する各種提案</w:t>
      </w:r>
    </w:p>
    <w:p w:rsidR="00FA1D1F" w:rsidRPr="00B878A7" w:rsidRDefault="00FA1D1F" w:rsidP="00053031">
      <w:pPr>
        <w:autoSpaceDE w:val="0"/>
        <w:autoSpaceDN w:val="0"/>
        <w:adjustRightInd w:val="0"/>
        <w:ind w:left="211" w:hangingChars="100" w:hanging="211"/>
        <w:jc w:val="left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</w:t>
      </w:r>
      <w:proofErr w:type="spellStart"/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Ecoanalitica</w:t>
      </w:r>
      <w:proofErr w:type="spellEnd"/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社は，政府閣僚による</w:t>
      </w:r>
      <w:r w:rsidR="00053031" w:rsidRPr="00B878A7">
        <w:rPr>
          <w:rFonts w:asciiTheme="minorEastAsia" w:hAnsiTheme="minorEastAsia" w:cs="ＭＳ ゴシック" w:hint="eastAsia"/>
          <w:b/>
          <w:kern w:val="0"/>
          <w:szCs w:val="21"/>
        </w:rPr>
        <w:t>経済政策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として，アレアサ副大統領が１米ドル＝１５ボリバルとSICAD2の二重為替制度，及び３ヶ月毎の</w:t>
      </w:r>
      <w:r w:rsidR="00053031" w:rsidRPr="00B878A7">
        <w:rPr>
          <w:rFonts w:asciiTheme="minorEastAsia" w:hAnsiTheme="minorEastAsia" w:cs="ＭＳ ゴシック" w:hint="eastAsia"/>
          <w:b/>
          <w:kern w:val="0"/>
          <w:szCs w:val="21"/>
        </w:rPr>
        <w:t>基礎的財・サービス</w:t>
      </w:r>
      <w:r w:rsidR="00122745" w:rsidRPr="00B878A7">
        <w:rPr>
          <w:rFonts w:asciiTheme="minorEastAsia" w:hAnsiTheme="minorEastAsia" w:cs="ＭＳ ゴシック" w:hint="eastAsia"/>
          <w:b/>
          <w:kern w:val="0"/>
          <w:szCs w:val="21"/>
        </w:rPr>
        <w:t>の</w:t>
      </w:r>
      <w:r w:rsidR="00053031" w:rsidRPr="00B878A7">
        <w:rPr>
          <w:rFonts w:asciiTheme="minorEastAsia" w:hAnsiTheme="minorEastAsia" w:cs="ＭＳ ゴシック" w:hint="eastAsia"/>
          <w:b/>
          <w:kern w:val="0"/>
          <w:szCs w:val="21"/>
        </w:rPr>
        <w:t>統制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価格見直し等，ラミーレス経済担当副大統領（当時）が平価切下げの上為替一本化，価格統制に対し柔軟な姿勢をとること，及び各種融資を縮小すること等，メレンテス・ベネズエラ中央銀行（BCV）総裁が，SICAD2による外貨供給増，各種基金を統一し中銀管理下に置くこと，及び</w:t>
      </w:r>
      <w:r w:rsidR="00322D95" w:rsidRPr="00B878A7">
        <w:rPr>
          <w:rFonts w:asciiTheme="minorEastAsia" w:hAnsiTheme="minorEastAsia" w:cs="ＭＳ ゴシック" w:hint="eastAsia"/>
          <w:b/>
          <w:kern w:val="0"/>
          <w:szCs w:val="21"/>
        </w:rPr>
        <w:t>対民間企業負債支払の提案等が存在する旨発表した。</w:t>
      </w:r>
    </w:p>
    <w:p w:rsidR="00322D95" w:rsidRPr="00B878A7" w:rsidRDefault="00322D95" w:rsidP="00322D95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（21日付ｴﾙ・ｳﾆﾍﾞﾙｻﾙ紙）</w:t>
      </w:r>
    </w:p>
    <w:p w:rsidR="003060C7" w:rsidRPr="00B878A7" w:rsidRDefault="003060C7" w:rsidP="00DD225E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●基礎食糧品輸出禁止</w:t>
      </w:r>
    </w:p>
    <w:p w:rsidR="003060C7" w:rsidRPr="00B878A7" w:rsidRDefault="003060C7" w:rsidP="00C95CAB">
      <w:pPr>
        <w:autoSpaceDE w:val="0"/>
        <w:autoSpaceDN w:val="0"/>
        <w:adjustRightInd w:val="0"/>
        <w:ind w:left="211" w:hangingChars="100" w:hanging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マドゥーロ大統領は，</w:t>
      </w:r>
      <w:r w:rsidR="004B3285" w:rsidRPr="00B878A7">
        <w:rPr>
          <w:rFonts w:asciiTheme="minorEastAsia" w:hAnsiTheme="minorEastAsia" w:hint="eastAsia"/>
          <w:b/>
          <w:szCs w:val="21"/>
        </w:rPr>
        <w:t>２２日付官報４０４８１号により</w:t>
      </w:r>
      <w:r w:rsidR="00053031" w:rsidRPr="00B878A7">
        <w:rPr>
          <w:rFonts w:asciiTheme="minorEastAsia" w:hAnsiTheme="minorEastAsia" w:hint="eastAsia"/>
          <w:b/>
          <w:szCs w:val="21"/>
        </w:rPr>
        <w:t>，輸出禁止の対象となる基礎食糧品２１品目，及び衛生用品１１品目のリストを</w:t>
      </w:r>
      <w:r w:rsidR="004B3285" w:rsidRPr="00B878A7">
        <w:rPr>
          <w:rFonts w:asciiTheme="minorEastAsia" w:hAnsiTheme="minorEastAsia" w:hint="eastAsia"/>
          <w:b/>
          <w:szCs w:val="21"/>
        </w:rPr>
        <w:t>公布した。</w:t>
      </w:r>
    </w:p>
    <w:p w:rsidR="003060C7" w:rsidRPr="00B878A7" w:rsidRDefault="003060C7" w:rsidP="003060C7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</w:t>
      </w:r>
      <w:r w:rsidR="004B3285" w:rsidRPr="00B878A7">
        <w:rPr>
          <w:rFonts w:asciiTheme="minorEastAsia" w:hAnsiTheme="minorEastAsia" w:hint="eastAsia"/>
          <w:b/>
          <w:szCs w:val="21"/>
        </w:rPr>
        <w:t>22日付官報40481号，</w:t>
      </w:r>
      <w:r w:rsidRPr="00B878A7">
        <w:rPr>
          <w:rFonts w:asciiTheme="minorEastAsia" w:hAnsiTheme="minorEastAsia" w:hint="eastAsia"/>
          <w:b/>
          <w:szCs w:val="21"/>
        </w:rPr>
        <w:t>23日付ｴﾙ・ｳﾆﾍﾞﾙｻﾙ紙，ｳﾙﾃｨﾏｽ・ﾉﾃｨｼｱｽ紙）</w:t>
      </w:r>
    </w:p>
    <w:p w:rsidR="003060C7" w:rsidRPr="00B878A7" w:rsidRDefault="003060C7" w:rsidP="003060C7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</w:p>
    <w:p w:rsidR="005F5822" w:rsidRPr="00B878A7" w:rsidRDefault="00016D6C" w:rsidP="00F7227C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エ</w:t>
      </w:r>
      <w:r w:rsidR="005F5822" w:rsidRPr="00B878A7">
        <w:rPr>
          <w:rFonts w:asciiTheme="minorEastAsia" w:hAnsiTheme="minorEastAsia" w:hint="eastAsia"/>
          <w:b/>
          <w:szCs w:val="21"/>
        </w:rPr>
        <w:t xml:space="preserve">　組織・人事</w:t>
      </w:r>
    </w:p>
    <w:p w:rsidR="004B3285" w:rsidRPr="00B878A7" w:rsidRDefault="004B3285" w:rsidP="00F7227C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●国家貿易機関（CENCOEX）の所管変更</w:t>
      </w:r>
    </w:p>
    <w:p w:rsidR="004B3285" w:rsidRPr="00B878A7" w:rsidRDefault="004B3285" w:rsidP="00C95CAB">
      <w:pPr>
        <w:autoSpaceDE w:val="0"/>
        <w:autoSpaceDN w:val="0"/>
        <w:adjustRightInd w:val="0"/>
        <w:ind w:left="211" w:hangingChars="100" w:hanging="211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官報４０４８２号政令１１９１号は，国家貿易機関（</w:t>
      </w:r>
      <w:r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CENCOEX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）の所管を経済担当副大統領から副大統領府へ変更，また，同１１９２号は，ベネズエラ国内非生産証明書，生産不十分証明書，及び輸入ライセンスの所管を</w:t>
      </w:r>
      <w:r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CENCOEX</w:t>
      </w:r>
      <w:r w:rsidR="00053031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へ一本化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すること等公布した。</w:t>
      </w:r>
    </w:p>
    <w:p w:rsidR="004B3285" w:rsidRPr="00B878A7" w:rsidRDefault="004B3285" w:rsidP="00C95CAB">
      <w:pPr>
        <w:autoSpaceDE w:val="0"/>
        <w:autoSpaceDN w:val="0"/>
        <w:adjustRightInd w:val="0"/>
        <w:ind w:left="211" w:hangingChars="100" w:hanging="211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（25日付官報40482号）</w:t>
      </w:r>
    </w:p>
    <w:p w:rsidR="00765E33" w:rsidRPr="00B878A7" w:rsidRDefault="00765E33" w:rsidP="00D57D08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</w:p>
    <w:p w:rsidR="005F5822" w:rsidRPr="00B878A7" w:rsidRDefault="007D4C6D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オ</w:t>
      </w:r>
      <w:r w:rsidR="00345A93" w:rsidRPr="00B878A7">
        <w:rPr>
          <w:rFonts w:asciiTheme="minorEastAsia" w:hAnsiTheme="minorEastAsia" w:hint="eastAsia"/>
          <w:b/>
          <w:szCs w:val="21"/>
        </w:rPr>
        <w:t xml:space="preserve">　貿易統計</w:t>
      </w:r>
    </w:p>
    <w:p w:rsidR="004B1CA3" w:rsidRPr="00B878A7" w:rsidRDefault="00FD7C22" w:rsidP="00C95CAB">
      <w:pPr>
        <w:autoSpaceDE w:val="0"/>
        <w:autoSpaceDN w:val="0"/>
        <w:adjustRightInd w:val="0"/>
        <w:ind w:leftChars="100" w:left="210"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●</w:t>
      </w:r>
      <w:r w:rsidR="004B1CA3" w:rsidRPr="00B878A7">
        <w:rPr>
          <w:rFonts w:asciiTheme="minorEastAsia" w:hAnsiTheme="minorEastAsia" w:hint="eastAsia"/>
          <w:b/>
          <w:szCs w:val="21"/>
        </w:rPr>
        <w:t>２０１４年上期（１-６月）対コロンビア貿易</w:t>
      </w:r>
    </w:p>
    <w:p w:rsidR="004B1CA3" w:rsidRPr="00B878A7" w:rsidRDefault="004B1CA3" w:rsidP="00C95CAB">
      <w:pPr>
        <w:autoSpaceDE w:val="0"/>
        <w:autoSpaceDN w:val="0"/>
        <w:adjustRightInd w:val="0"/>
        <w:ind w:leftChars="100" w:left="210" w:firstLineChars="100" w:firstLine="211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ベネズエラ・コロンビア商工会議所（</w:t>
      </w:r>
      <w:r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CAVECOL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）によると，２０１４年上期のベネズエラとコロンビアの貿易額は前年同期比２１％減となる１０億９,４００万米ドルとなった。なお，ベネズエラのコロンビアからの輸入額は</w:t>
      </w:r>
      <w:r w:rsidR="009A5E9C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前年同期比２９％減の８億３,７００万米ドル，ベネズエラのコロンビアへの輸出額は同比２６％増の２億５,７００万米ドル</w:t>
      </w:r>
      <w:r w:rsidR="009A5E9C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lastRenderedPageBreak/>
        <w:t>であった。</w:t>
      </w:r>
    </w:p>
    <w:p w:rsidR="009A5E9C" w:rsidRPr="00B878A7" w:rsidRDefault="009A5E9C" w:rsidP="009A5E9C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（11日付ｴﾙ・ｳﾆﾍﾞﾙｻﾙ紙）</w:t>
      </w:r>
    </w:p>
    <w:p w:rsidR="004A3DA9" w:rsidRPr="00B878A7" w:rsidRDefault="00C52855" w:rsidP="009A5E9C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  <w:lang w:eastAsia="zh-TW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</w:t>
      </w:r>
      <w:r w:rsidRPr="00B878A7">
        <w:rPr>
          <w:rFonts w:asciiTheme="minorEastAsia" w:hAnsiTheme="minorEastAsia" w:hint="eastAsia"/>
          <w:b/>
          <w:szCs w:val="21"/>
          <w:lang w:eastAsia="zh-TW"/>
        </w:rPr>
        <w:t>●２０１４年上期（１－６月</w:t>
      </w:r>
      <w:r w:rsidR="003A1BF0" w:rsidRPr="00B878A7">
        <w:rPr>
          <w:rFonts w:asciiTheme="minorEastAsia" w:hAnsiTheme="minorEastAsia" w:hint="eastAsia"/>
          <w:b/>
          <w:szCs w:val="21"/>
          <w:lang w:eastAsia="zh-TW"/>
        </w:rPr>
        <w:t>）</w:t>
      </w:r>
      <w:r w:rsidRPr="00B878A7">
        <w:rPr>
          <w:rFonts w:asciiTheme="minorEastAsia" w:hAnsiTheme="minorEastAsia" w:hint="eastAsia"/>
          <w:b/>
          <w:szCs w:val="21"/>
          <w:lang w:eastAsia="zh-TW"/>
        </w:rPr>
        <w:t>輸入額</w:t>
      </w:r>
    </w:p>
    <w:p w:rsidR="00C52855" w:rsidRPr="00B878A7" w:rsidRDefault="00C52855" w:rsidP="00C95CAB">
      <w:pPr>
        <w:autoSpaceDE w:val="0"/>
        <w:autoSpaceDN w:val="0"/>
        <w:adjustRightInd w:val="0"/>
        <w:ind w:left="211" w:hangingChars="100" w:hanging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  <w:lang w:eastAsia="zh-TW"/>
        </w:rPr>
        <w:t xml:space="preserve">　　</w:t>
      </w:r>
      <w:r w:rsidRPr="00B878A7">
        <w:rPr>
          <w:rFonts w:asciiTheme="minorEastAsia" w:hAnsiTheme="minorEastAsia" w:hint="eastAsia"/>
          <w:b/>
          <w:szCs w:val="21"/>
        </w:rPr>
        <w:t>国家統計局（INE）の統計によると，２０１４年上期の輸入額は前年同期比２２％減</w:t>
      </w:r>
      <w:r w:rsidR="00053031" w:rsidRPr="00B878A7">
        <w:rPr>
          <w:rFonts w:asciiTheme="minorEastAsia" w:hAnsiTheme="minorEastAsia" w:hint="eastAsia"/>
          <w:b/>
          <w:szCs w:val="21"/>
        </w:rPr>
        <w:t>の</w:t>
      </w:r>
      <w:r w:rsidRPr="00B878A7">
        <w:rPr>
          <w:rFonts w:asciiTheme="minorEastAsia" w:hAnsiTheme="minorEastAsia" w:hint="eastAsia"/>
          <w:b/>
          <w:szCs w:val="21"/>
        </w:rPr>
        <w:t>１７３億米ドルとなった。</w:t>
      </w:r>
    </w:p>
    <w:p w:rsidR="00C52855" w:rsidRPr="00B878A7" w:rsidRDefault="00C52855" w:rsidP="00C52855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（29日付ｴﾙ・ｳﾆﾍﾞﾙｻﾙ紙）</w:t>
      </w:r>
    </w:p>
    <w:p w:rsidR="004B1CA3" w:rsidRPr="00B878A7" w:rsidRDefault="004B1CA3" w:rsidP="00060856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</w:p>
    <w:p w:rsidR="00EE54BC" w:rsidRPr="00B878A7" w:rsidRDefault="003A1BF0" w:rsidP="00C95CAB">
      <w:pPr>
        <w:ind w:firstLineChars="100" w:firstLine="211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カ</w:t>
      </w:r>
      <w:r w:rsidR="003552AB" w:rsidRPr="00B878A7">
        <w:rPr>
          <w:rFonts w:asciiTheme="minorEastAsia" w:hAnsiTheme="minorEastAsia" w:hint="eastAsia"/>
          <w:b/>
          <w:szCs w:val="21"/>
        </w:rPr>
        <w:t xml:space="preserve">　ベネズエラ格付評価</w:t>
      </w:r>
    </w:p>
    <w:p w:rsidR="00EE54BC" w:rsidRPr="00B878A7" w:rsidRDefault="00EE54BC" w:rsidP="00C95CAB">
      <w:pPr>
        <w:ind w:firstLineChars="100" w:firstLine="211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中国格付会社の「Dagon Global Credit」は，ベネズエラの短・中期リスクの高まりを</w:t>
      </w:r>
    </w:p>
    <w:p w:rsidR="003552AB" w:rsidRPr="00B878A7" w:rsidRDefault="00EE54BC" w:rsidP="003A1BF0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反映し，同国の格付をBBプラスからBB</w:t>
      </w:r>
      <w:r w:rsidR="00053031" w:rsidRPr="00B878A7">
        <w:rPr>
          <w:rFonts w:asciiTheme="minorEastAsia" w:hAnsiTheme="minorEastAsia" w:hint="eastAsia"/>
          <w:b/>
          <w:szCs w:val="21"/>
        </w:rPr>
        <w:t>マイナスへ</w:t>
      </w:r>
      <w:r w:rsidRPr="00B878A7">
        <w:rPr>
          <w:rFonts w:asciiTheme="minorEastAsia" w:hAnsiTheme="minorEastAsia" w:hint="eastAsia"/>
          <w:b/>
          <w:szCs w:val="21"/>
        </w:rPr>
        <w:t>下げた。</w:t>
      </w:r>
      <w:r w:rsidR="003552AB" w:rsidRPr="00B878A7">
        <w:rPr>
          <w:rFonts w:asciiTheme="minorEastAsia" w:hAnsiTheme="minorEastAsia" w:hint="eastAsia"/>
          <w:b/>
          <w:szCs w:val="21"/>
        </w:rPr>
        <w:t>なお，同社は，２０１４年のベネズエラのGDP成長率をマイナス２.３％と予測している。</w:t>
      </w:r>
    </w:p>
    <w:p w:rsidR="00EE54BC" w:rsidRPr="00B878A7" w:rsidRDefault="003552AB" w:rsidP="00060856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（13日付ｴﾙ・ｳﾆﾍﾞﾙｻﾙ紙）</w:t>
      </w:r>
    </w:p>
    <w:p w:rsidR="00976F45" w:rsidRPr="00B878A7" w:rsidRDefault="00976F45">
      <w:pPr>
        <w:rPr>
          <w:rFonts w:asciiTheme="minorEastAsia" w:hAnsiTheme="minorEastAsia"/>
          <w:b/>
          <w:szCs w:val="21"/>
        </w:rPr>
      </w:pPr>
    </w:p>
    <w:p w:rsidR="00D30048" w:rsidRPr="00B878A7" w:rsidRDefault="000E5B2D">
      <w:pPr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（２）</w:t>
      </w:r>
      <w:r w:rsidR="00D30048" w:rsidRPr="00B878A7">
        <w:rPr>
          <w:rFonts w:asciiTheme="minorEastAsia" w:hAnsiTheme="minorEastAsia" w:hint="eastAsia"/>
          <w:b/>
          <w:szCs w:val="21"/>
        </w:rPr>
        <w:t>政府予算・財政</w:t>
      </w:r>
      <w:r w:rsidR="004A5102" w:rsidRPr="00B878A7">
        <w:rPr>
          <w:rFonts w:asciiTheme="minorEastAsia" w:hAnsiTheme="minorEastAsia" w:hint="eastAsia"/>
          <w:b/>
          <w:szCs w:val="21"/>
        </w:rPr>
        <w:t>・金融</w:t>
      </w:r>
    </w:p>
    <w:p w:rsidR="00847781" w:rsidRPr="00B878A7" w:rsidRDefault="001028CD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ア</w:t>
      </w:r>
      <w:r w:rsidR="00E45DD7" w:rsidRPr="00B878A7">
        <w:rPr>
          <w:rFonts w:asciiTheme="minorEastAsia" w:hAnsiTheme="minorEastAsia" w:hint="eastAsia"/>
          <w:b/>
          <w:szCs w:val="21"/>
        </w:rPr>
        <w:t xml:space="preserve">  </w:t>
      </w:r>
      <w:r w:rsidR="00232E15" w:rsidRPr="00B878A7">
        <w:rPr>
          <w:rFonts w:asciiTheme="minorEastAsia" w:hAnsiTheme="minorEastAsia" w:hint="eastAsia"/>
          <w:b/>
          <w:szCs w:val="21"/>
        </w:rPr>
        <w:t>税収</w:t>
      </w:r>
    </w:p>
    <w:p w:rsidR="007D4C6D" w:rsidRPr="00B878A7" w:rsidRDefault="00847781" w:rsidP="00C95CAB">
      <w:pPr>
        <w:autoSpaceDE w:val="0"/>
        <w:autoSpaceDN w:val="0"/>
        <w:adjustRightInd w:val="0"/>
        <w:ind w:left="211" w:hangingChars="100" w:hanging="211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租税監督庁（</w:t>
      </w:r>
      <w:r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SENIAT</w:t>
      </w:r>
      <w:r w:rsidR="003A1BF0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）によると，８</w:t>
      </w:r>
      <w:r w:rsidR="008C32E9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月の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徴税額は</w:t>
      </w:r>
      <w:r w:rsidR="008C32E9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前年比</w:t>
      </w:r>
      <w:r w:rsidR="003A1BF0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７５.９１</w:t>
      </w:r>
      <w:r w:rsidR="00193042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％増</w:t>
      </w:r>
      <w:r w:rsidR="003A1BF0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の４２９.９</w:t>
      </w:r>
      <w:r w:rsidR="008C32E9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億ボリバルとなった。</w:t>
      </w:r>
    </w:p>
    <w:p w:rsidR="00847781" w:rsidRPr="00B878A7" w:rsidRDefault="00847781" w:rsidP="000F26DB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（</w:t>
      </w:r>
      <w:r w:rsidR="003A1BF0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9</w:t>
      </w:r>
      <w:r w:rsidR="00184AA7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月</w:t>
      </w:r>
      <w:r w:rsidR="003A1BF0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10</w:t>
      </w:r>
      <w:r w:rsidR="00184AA7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日付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SENIATﾌﾟﾚｽﾘﾘｰｽ）</w:t>
      </w:r>
    </w:p>
    <w:p w:rsidR="009E72A2" w:rsidRPr="00B878A7" w:rsidRDefault="009E72A2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</w:rPr>
      </w:pPr>
    </w:p>
    <w:p w:rsidR="00232E15" w:rsidRPr="00B878A7" w:rsidRDefault="00232E15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イ　追加予算</w:t>
      </w:r>
    </w:p>
    <w:p w:rsidR="00977470" w:rsidRPr="00B878A7" w:rsidRDefault="00D8676C" w:rsidP="00977470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</w:t>
      </w:r>
      <w:r w:rsidR="000714D5" w:rsidRPr="00B878A7">
        <w:rPr>
          <w:rFonts w:asciiTheme="minorEastAsia" w:hAnsiTheme="minorEastAsia" w:hint="eastAsia"/>
          <w:b/>
          <w:szCs w:val="21"/>
        </w:rPr>
        <w:t>８</w:t>
      </w:r>
      <w:r w:rsidR="002F3D62" w:rsidRPr="00B878A7">
        <w:rPr>
          <w:rFonts w:asciiTheme="minorEastAsia" w:hAnsiTheme="minorEastAsia" w:hint="eastAsia"/>
          <w:b/>
          <w:szCs w:val="21"/>
        </w:rPr>
        <w:t>月の</w:t>
      </w:r>
      <w:r w:rsidR="00C31241" w:rsidRPr="00B878A7">
        <w:rPr>
          <w:rFonts w:asciiTheme="minorEastAsia" w:hAnsiTheme="minorEastAsia" w:hint="eastAsia"/>
          <w:b/>
          <w:szCs w:val="21"/>
        </w:rPr>
        <w:t>国会（財務・経済開発委員会）による</w:t>
      </w:r>
      <w:r w:rsidR="00E24C2D" w:rsidRPr="00B878A7">
        <w:rPr>
          <w:rFonts w:asciiTheme="minorEastAsia" w:hAnsiTheme="minorEastAsia" w:hint="eastAsia"/>
          <w:b/>
          <w:szCs w:val="21"/>
        </w:rPr>
        <w:t>追加予算承認額は</w:t>
      </w:r>
      <w:r w:rsidR="000714D5" w:rsidRPr="00B878A7">
        <w:rPr>
          <w:rFonts w:asciiTheme="minorEastAsia" w:hAnsiTheme="minorEastAsia" w:hint="eastAsia"/>
          <w:b/>
          <w:szCs w:val="21"/>
        </w:rPr>
        <w:t>，５２４</w:t>
      </w:r>
      <w:r w:rsidR="00C31241" w:rsidRPr="00B878A7">
        <w:rPr>
          <w:rFonts w:asciiTheme="minorEastAsia" w:hAnsiTheme="minorEastAsia" w:hint="eastAsia"/>
          <w:b/>
          <w:szCs w:val="21"/>
        </w:rPr>
        <w:t>.</w:t>
      </w:r>
      <w:r w:rsidR="000714D5" w:rsidRPr="00B878A7">
        <w:rPr>
          <w:rFonts w:asciiTheme="minorEastAsia" w:hAnsiTheme="minorEastAsia" w:hint="eastAsia"/>
          <w:b/>
          <w:szCs w:val="21"/>
        </w:rPr>
        <w:t>９９</w:t>
      </w:r>
      <w:r w:rsidR="00C31241" w:rsidRPr="00B878A7">
        <w:rPr>
          <w:rFonts w:asciiTheme="minorEastAsia" w:hAnsiTheme="minorEastAsia" w:hint="eastAsia"/>
          <w:b/>
          <w:szCs w:val="21"/>
        </w:rPr>
        <w:t>億ボリバルとなった。</w:t>
      </w:r>
      <w:r w:rsidR="00E24C2D" w:rsidRPr="00B878A7">
        <w:rPr>
          <w:rFonts w:asciiTheme="minorEastAsia" w:hAnsiTheme="minorEastAsia"/>
          <w:b/>
          <w:szCs w:val="21"/>
        </w:rPr>
        <w:t xml:space="preserve"> </w:t>
      </w:r>
    </w:p>
    <w:p w:rsidR="00A736D4" w:rsidRPr="00B878A7" w:rsidRDefault="00977470" w:rsidP="00977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  <w:lang w:eastAsia="zh-CN"/>
        </w:rPr>
      </w:pPr>
      <w:r w:rsidRPr="00B878A7">
        <w:rPr>
          <w:rFonts w:asciiTheme="minorEastAsia" w:hAnsiTheme="minorEastAsia" w:hint="eastAsia"/>
          <w:b/>
          <w:szCs w:val="21"/>
          <w:lang w:eastAsia="zh-CN"/>
        </w:rPr>
        <w:t>（</w:t>
      </w:r>
      <w:r w:rsidR="000714D5" w:rsidRPr="00B878A7">
        <w:rPr>
          <w:rFonts w:asciiTheme="minorEastAsia" w:hAnsiTheme="minorEastAsia" w:hint="eastAsia"/>
          <w:b/>
          <w:szCs w:val="21"/>
          <w:lang w:eastAsia="zh-CN"/>
        </w:rPr>
        <w:t>8</w:t>
      </w:r>
      <w:r w:rsidR="009B6BA8" w:rsidRPr="00B878A7">
        <w:rPr>
          <w:rFonts w:asciiTheme="minorEastAsia" w:hAnsiTheme="minorEastAsia" w:hint="eastAsia"/>
          <w:b/>
          <w:szCs w:val="21"/>
          <w:lang w:eastAsia="zh-CN"/>
        </w:rPr>
        <w:t>月</w:t>
      </w:r>
      <w:r w:rsidR="000714D5" w:rsidRPr="00B878A7">
        <w:rPr>
          <w:rFonts w:asciiTheme="minorEastAsia" w:hAnsiTheme="minorEastAsia" w:hint="eastAsia"/>
          <w:b/>
          <w:szCs w:val="21"/>
          <w:lang w:eastAsia="zh-CN"/>
        </w:rPr>
        <w:t>5</w:t>
      </w:r>
      <w:r w:rsidR="009B6BA8" w:rsidRPr="00B878A7">
        <w:rPr>
          <w:rFonts w:asciiTheme="minorEastAsia" w:hAnsiTheme="minorEastAsia" w:hint="eastAsia"/>
          <w:b/>
          <w:szCs w:val="21"/>
          <w:lang w:eastAsia="zh-CN"/>
        </w:rPr>
        <w:t>日，</w:t>
      </w:r>
      <w:r w:rsidR="000714D5" w:rsidRPr="00B878A7">
        <w:rPr>
          <w:rFonts w:asciiTheme="minorEastAsia" w:hAnsiTheme="minorEastAsia" w:hint="eastAsia"/>
          <w:b/>
          <w:szCs w:val="21"/>
          <w:lang w:eastAsia="zh-CN"/>
        </w:rPr>
        <w:t>12</w:t>
      </w:r>
      <w:r w:rsidR="009B6BA8" w:rsidRPr="00B878A7">
        <w:rPr>
          <w:rFonts w:asciiTheme="minorEastAsia" w:hAnsiTheme="minorEastAsia" w:hint="eastAsia"/>
          <w:b/>
          <w:szCs w:val="21"/>
          <w:lang w:eastAsia="zh-CN"/>
        </w:rPr>
        <w:t>日，</w:t>
      </w:r>
      <w:r w:rsidR="000714D5" w:rsidRPr="00B878A7">
        <w:rPr>
          <w:rFonts w:asciiTheme="minorEastAsia" w:hAnsiTheme="minorEastAsia" w:hint="eastAsia"/>
          <w:b/>
          <w:szCs w:val="21"/>
          <w:lang w:eastAsia="zh-CN"/>
        </w:rPr>
        <w:t>14</w:t>
      </w:r>
      <w:r w:rsidR="009B6BA8" w:rsidRPr="00B878A7">
        <w:rPr>
          <w:rFonts w:asciiTheme="minorEastAsia" w:hAnsiTheme="minorEastAsia" w:hint="eastAsia"/>
          <w:b/>
          <w:szCs w:val="21"/>
          <w:lang w:eastAsia="zh-CN"/>
        </w:rPr>
        <w:t>日，</w:t>
      </w:r>
      <w:r w:rsidR="000714D5" w:rsidRPr="00B878A7">
        <w:rPr>
          <w:rFonts w:asciiTheme="minorEastAsia" w:hAnsiTheme="minorEastAsia" w:hint="eastAsia"/>
          <w:b/>
          <w:szCs w:val="21"/>
          <w:lang w:eastAsia="zh-CN"/>
        </w:rPr>
        <w:t>27</w:t>
      </w:r>
      <w:r w:rsidR="009B6BA8" w:rsidRPr="00B878A7">
        <w:rPr>
          <w:rFonts w:asciiTheme="minorEastAsia" w:hAnsiTheme="minorEastAsia" w:hint="eastAsia"/>
          <w:b/>
          <w:szCs w:val="21"/>
          <w:lang w:eastAsia="zh-CN"/>
        </w:rPr>
        <w:t>日，</w:t>
      </w:r>
      <w:r w:rsidR="000714D5" w:rsidRPr="00B878A7">
        <w:rPr>
          <w:rFonts w:asciiTheme="minorEastAsia" w:hAnsiTheme="minorEastAsia" w:hint="eastAsia"/>
          <w:b/>
          <w:szCs w:val="21"/>
          <w:lang w:eastAsia="zh-CN"/>
        </w:rPr>
        <w:t>28</w:t>
      </w:r>
      <w:r w:rsidR="009B6BA8" w:rsidRPr="00B878A7">
        <w:rPr>
          <w:rFonts w:asciiTheme="minorEastAsia" w:hAnsiTheme="minorEastAsia" w:hint="eastAsia"/>
          <w:b/>
          <w:szCs w:val="21"/>
          <w:lang w:eastAsia="zh-CN"/>
        </w:rPr>
        <w:t>日付</w:t>
      </w:r>
      <w:r w:rsidRPr="00B878A7">
        <w:rPr>
          <w:rFonts w:asciiTheme="minorEastAsia" w:hAnsiTheme="minorEastAsia" w:hint="eastAsia"/>
          <w:b/>
          <w:szCs w:val="21"/>
          <w:lang w:eastAsia="zh-CN"/>
        </w:rPr>
        <w:t>官報</w:t>
      </w:r>
      <w:r w:rsidR="000714D5" w:rsidRPr="00B878A7">
        <w:rPr>
          <w:rFonts w:asciiTheme="minorEastAsia" w:hAnsiTheme="minorEastAsia" w:hint="eastAsia"/>
          <w:b/>
          <w:szCs w:val="21"/>
          <w:lang w:eastAsia="zh-CN"/>
        </w:rPr>
        <w:t>40468</w:t>
      </w:r>
      <w:r w:rsidR="009F56AD" w:rsidRPr="00B878A7">
        <w:rPr>
          <w:rFonts w:asciiTheme="minorEastAsia" w:hAnsiTheme="minorEastAsia" w:hint="eastAsia"/>
          <w:b/>
          <w:szCs w:val="21"/>
          <w:lang w:eastAsia="zh-CN"/>
        </w:rPr>
        <w:t>号</w:t>
      </w:r>
      <w:r w:rsidR="009B6BA8" w:rsidRPr="00B878A7">
        <w:rPr>
          <w:rFonts w:asciiTheme="minorEastAsia" w:hAnsiTheme="minorEastAsia" w:hint="eastAsia"/>
          <w:b/>
          <w:szCs w:val="21"/>
          <w:lang w:eastAsia="zh-CN"/>
        </w:rPr>
        <w:t>，</w:t>
      </w:r>
      <w:r w:rsidR="000714D5" w:rsidRPr="00B878A7">
        <w:rPr>
          <w:rFonts w:asciiTheme="minorEastAsia" w:hAnsiTheme="minorEastAsia" w:hint="eastAsia"/>
          <w:b/>
          <w:szCs w:val="21"/>
          <w:lang w:eastAsia="zh-CN"/>
        </w:rPr>
        <w:t>40473</w:t>
      </w:r>
      <w:r w:rsidR="009B6BA8" w:rsidRPr="00B878A7">
        <w:rPr>
          <w:rFonts w:asciiTheme="minorEastAsia" w:hAnsiTheme="minorEastAsia" w:hint="eastAsia"/>
          <w:b/>
          <w:szCs w:val="21"/>
          <w:lang w:eastAsia="zh-CN"/>
        </w:rPr>
        <w:t>号，</w:t>
      </w:r>
      <w:r w:rsidR="000714D5" w:rsidRPr="00B878A7">
        <w:rPr>
          <w:rFonts w:asciiTheme="minorEastAsia" w:hAnsiTheme="minorEastAsia" w:hint="eastAsia"/>
          <w:b/>
          <w:szCs w:val="21"/>
          <w:lang w:eastAsia="zh-CN"/>
        </w:rPr>
        <w:t>40475</w:t>
      </w:r>
      <w:r w:rsidR="009B6BA8" w:rsidRPr="00B878A7">
        <w:rPr>
          <w:rFonts w:asciiTheme="minorEastAsia" w:hAnsiTheme="minorEastAsia" w:hint="eastAsia"/>
          <w:b/>
          <w:szCs w:val="21"/>
          <w:lang w:eastAsia="zh-CN"/>
        </w:rPr>
        <w:t>号，</w:t>
      </w:r>
      <w:r w:rsidR="000714D5" w:rsidRPr="00B878A7">
        <w:rPr>
          <w:rFonts w:asciiTheme="minorEastAsia" w:hAnsiTheme="minorEastAsia" w:hint="eastAsia"/>
          <w:b/>
          <w:szCs w:val="21"/>
          <w:lang w:eastAsia="zh-CN"/>
        </w:rPr>
        <w:t>40484</w:t>
      </w:r>
      <w:r w:rsidR="009B6BA8" w:rsidRPr="00B878A7">
        <w:rPr>
          <w:rFonts w:asciiTheme="minorEastAsia" w:hAnsiTheme="minorEastAsia" w:hint="eastAsia"/>
          <w:b/>
          <w:szCs w:val="21"/>
          <w:lang w:eastAsia="zh-CN"/>
        </w:rPr>
        <w:t>号，</w:t>
      </w:r>
      <w:r w:rsidR="000714D5" w:rsidRPr="00B878A7">
        <w:rPr>
          <w:rFonts w:asciiTheme="minorEastAsia" w:hAnsiTheme="minorEastAsia" w:hint="eastAsia"/>
          <w:b/>
          <w:szCs w:val="21"/>
          <w:lang w:eastAsia="zh-CN"/>
        </w:rPr>
        <w:t>40485号）</w:t>
      </w:r>
    </w:p>
    <w:p w:rsidR="0063709D" w:rsidRPr="00B878A7" w:rsidRDefault="0063709D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  <w:lang w:eastAsia="zh-CN"/>
        </w:rPr>
      </w:pPr>
    </w:p>
    <w:p w:rsidR="00F81912" w:rsidRPr="00B878A7" w:rsidRDefault="00C27EF0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ウ</w:t>
      </w:r>
      <w:r w:rsidR="00F81912" w:rsidRPr="00B878A7">
        <w:rPr>
          <w:rFonts w:asciiTheme="minorEastAsia" w:hAnsiTheme="minorEastAsia" w:hint="eastAsia"/>
          <w:b/>
          <w:szCs w:val="21"/>
        </w:rPr>
        <w:t xml:space="preserve">　政府債務残高</w:t>
      </w:r>
    </w:p>
    <w:p w:rsidR="003060C7" w:rsidRPr="00B878A7" w:rsidRDefault="00BC4FAD" w:rsidP="00053031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ベネズエラ中央銀行（BCV）の統計に基づく</w:t>
      </w:r>
      <w:proofErr w:type="spellStart"/>
      <w:r w:rsidR="003060C7" w:rsidRPr="00B878A7">
        <w:rPr>
          <w:rFonts w:asciiTheme="minorEastAsia" w:hAnsiTheme="minorEastAsia" w:hint="eastAsia"/>
          <w:b/>
          <w:szCs w:val="21"/>
        </w:rPr>
        <w:t>Arcanalisis</w:t>
      </w:r>
      <w:proofErr w:type="spellEnd"/>
      <w:r w:rsidR="00053031" w:rsidRPr="00B878A7">
        <w:rPr>
          <w:rFonts w:asciiTheme="minorEastAsia" w:hAnsiTheme="minorEastAsia" w:hint="eastAsia"/>
          <w:b/>
          <w:szCs w:val="21"/>
        </w:rPr>
        <w:t>の</w:t>
      </w:r>
      <w:r w:rsidRPr="00B878A7">
        <w:rPr>
          <w:rFonts w:asciiTheme="minorEastAsia" w:hAnsiTheme="minorEastAsia" w:hint="eastAsia"/>
          <w:b/>
          <w:szCs w:val="21"/>
        </w:rPr>
        <w:t>分析によると，</w:t>
      </w:r>
      <w:r w:rsidR="003060C7" w:rsidRPr="00B878A7">
        <w:rPr>
          <w:rFonts w:asciiTheme="minorEastAsia" w:hAnsiTheme="minorEastAsia" w:hint="eastAsia"/>
          <w:b/>
          <w:szCs w:val="21"/>
        </w:rPr>
        <w:t>２０１２年，</w:t>
      </w:r>
      <w:r w:rsidR="00053031" w:rsidRPr="00B878A7">
        <w:rPr>
          <w:rFonts w:asciiTheme="minorEastAsia" w:hAnsiTheme="minorEastAsia" w:hint="eastAsia"/>
          <w:b/>
          <w:szCs w:val="21"/>
        </w:rPr>
        <w:t>２０１３年，２０１４年の債務</w:t>
      </w:r>
      <w:r w:rsidR="003060C7" w:rsidRPr="00B878A7">
        <w:rPr>
          <w:rFonts w:asciiTheme="minorEastAsia" w:hAnsiTheme="minorEastAsia" w:hint="eastAsia"/>
          <w:b/>
          <w:szCs w:val="21"/>
        </w:rPr>
        <w:t>支払い額は，それぞれ３８.０７億米ドル，７０.９７億米ドル，及び９６.５４億米ドルとなった。</w:t>
      </w:r>
    </w:p>
    <w:p w:rsidR="003060C7" w:rsidRPr="00B878A7" w:rsidRDefault="003060C7" w:rsidP="003060C7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（22日付ｴﾙ・ｳﾆﾍﾞﾙｻﾙ紙）</w:t>
      </w:r>
    </w:p>
    <w:p w:rsidR="007743A0" w:rsidRPr="00B878A7" w:rsidRDefault="007743A0" w:rsidP="00FB148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</w:p>
    <w:p w:rsidR="0028050F" w:rsidRPr="00B878A7" w:rsidRDefault="00C77BDF" w:rsidP="0028050F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  </w:t>
      </w:r>
      <w:r w:rsidR="003A1BF0" w:rsidRPr="00B878A7">
        <w:rPr>
          <w:rFonts w:asciiTheme="minorEastAsia" w:hAnsiTheme="minorEastAsia" w:hint="eastAsia"/>
          <w:b/>
          <w:szCs w:val="21"/>
        </w:rPr>
        <w:t>エ</w:t>
      </w:r>
      <w:r w:rsidRPr="00B878A7">
        <w:rPr>
          <w:rFonts w:asciiTheme="minorEastAsia" w:hAnsiTheme="minorEastAsia" w:hint="eastAsia"/>
          <w:b/>
          <w:szCs w:val="21"/>
        </w:rPr>
        <w:t xml:space="preserve">　</w:t>
      </w:r>
      <w:r w:rsidR="0028050F" w:rsidRPr="00B878A7">
        <w:rPr>
          <w:rFonts w:asciiTheme="minorEastAsia" w:hAnsiTheme="minorEastAsia" w:hint="eastAsia"/>
          <w:b/>
          <w:szCs w:val="21"/>
        </w:rPr>
        <w:t>ベネズエラ中央銀行（BCV）によるベネズエラ石油公社（PDVSA）</w:t>
      </w:r>
      <w:r w:rsidR="004E366E" w:rsidRPr="00B878A7">
        <w:rPr>
          <w:rFonts w:asciiTheme="minorEastAsia" w:hAnsiTheme="minorEastAsia" w:hint="eastAsia"/>
          <w:b/>
          <w:szCs w:val="21"/>
        </w:rPr>
        <w:t>等</w:t>
      </w:r>
      <w:r w:rsidR="0028050F" w:rsidRPr="00B878A7">
        <w:rPr>
          <w:rFonts w:asciiTheme="minorEastAsia" w:hAnsiTheme="minorEastAsia" w:hint="eastAsia"/>
          <w:b/>
          <w:szCs w:val="21"/>
        </w:rPr>
        <w:t>財政支援額</w:t>
      </w:r>
    </w:p>
    <w:p w:rsidR="0028050F" w:rsidRPr="00B878A7" w:rsidRDefault="0028050F" w:rsidP="00C95CAB">
      <w:pPr>
        <w:autoSpaceDE w:val="0"/>
        <w:autoSpaceDN w:val="0"/>
        <w:adjustRightInd w:val="0"/>
        <w:ind w:left="211" w:hangingChars="100" w:hanging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</w:t>
      </w:r>
      <w:r w:rsidR="003A1BF0" w:rsidRPr="00B878A7">
        <w:rPr>
          <w:rFonts w:asciiTheme="minorEastAsia" w:hAnsiTheme="minorEastAsia" w:hint="eastAsia"/>
          <w:b/>
          <w:szCs w:val="21"/>
        </w:rPr>
        <w:t>ベネズエラ中央銀行（</w:t>
      </w:r>
      <w:r w:rsidRPr="00B878A7">
        <w:rPr>
          <w:rFonts w:asciiTheme="minorEastAsia" w:hAnsiTheme="minorEastAsia" w:hint="eastAsia"/>
          <w:b/>
          <w:szCs w:val="21"/>
        </w:rPr>
        <w:t>BCV</w:t>
      </w:r>
      <w:r w:rsidR="003A1BF0" w:rsidRPr="00B878A7">
        <w:rPr>
          <w:rFonts w:asciiTheme="minorEastAsia" w:hAnsiTheme="minorEastAsia" w:hint="eastAsia"/>
          <w:b/>
          <w:szCs w:val="21"/>
        </w:rPr>
        <w:t>）</w:t>
      </w:r>
      <w:r w:rsidR="00EE54BC" w:rsidRPr="00B878A7">
        <w:rPr>
          <w:rFonts w:asciiTheme="minorEastAsia" w:hAnsiTheme="minorEastAsia" w:hint="eastAsia"/>
          <w:b/>
          <w:szCs w:val="21"/>
        </w:rPr>
        <w:t>によると，２０１４年７</w:t>
      </w:r>
      <w:r w:rsidRPr="00B878A7">
        <w:rPr>
          <w:rFonts w:asciiTheme="minorEastAsia" w:hAnsiTheme="minorEastAsia" w:hint="eastAsia"/>
          <w:b/>
          <w:szCs w:val="21"/>
        </w:rPr>
        <w:t>月</w:t>
      </w:r>
      <w:r w:rsidR="00EE54BC" w:rsidRPr="00B878A7">
        <w:rPr>
          <w:rFonts w:asciiTheme="minorEastAsia" w:hAnsiTheme="minorEastAsia" w:hint="eastAsia"/>
          <w:b/>
          <w:szCs w:val="21"/>
        </w:rPr>
        <w:t>２５日</w:t>
      </w:r>
      <w:r w:rsidRPr="00B878A7">
        <w:rPr>
          <w:rFonts w:asciiTheme="minorEastAsia" w:hAnsiTheme="minorEastAsia" w:hint="eastAsia"/>
          <w:b/>
          <w:szCs w:val="21"/>
        </w:rPr>
        <w:t>時点におけるPDVSA</w:t>
      </w:r>
      <w:r w:rsidR="004E366E" w:rsidRPr="00B878A7">
        <w:rPr>
          <w:rFonts w:asciiTheme="minorEastAsia" w:hAnsiTheme="minorEastAsia" w:hint="eastAsia"/>
          <w:b/>
          <w:szCs w:val="21"/>
        </w:rPr>
        <w:t>等国営企業</w:t>
      </w:r>
      <w:r w:rsidR="00EE54BC" w:rsidRPr="00B878A7">
        <w:rPr>
          <w:rFonts w:asciiTheme="minorEastAsia" w:hAnsiTheme="minorEastAsia" w:hint="eastAsia"/>
          <w:b/>
          <w:szCs w:val="21"/>
        </w:rPr>
        <w:t>向け財政支援額は直近１２ヶ月で</w:t>
      </w:r>
      <w:r w:rsidR="00053031" w:rsidRPr="00B878A7">
        <w:rPr>
          <w:rFonts w:asciiTheme="minorEastAsia" w:hAnsiTheme="minorEastAsia" w:hint="eastAsia"/>
          <w:b/>
          <w:szCs w:val="21"/>
        </w:rPr>
        <w:t>前期比</w:t>
      </w:r>
      <w:r w:rsidR="00EE54BC" w:rsidRPr="00B878A7">
        <w:rPr>
          <w:rFonts w:asciiTheme="minorEastAsia" w:hAnsiTheme="minorEastAsia" w:hint="eastAsia"/>
          <w:b/>
          <w:szCs w:val="21"/>
        </w:rPr>
        <w:t>１５６％増となる５</w:t>
      </w:r>
      <w:r w:rsidRPr="00B878A7">
        <w:rPr>
          <w:rFonts w:asciiTheme="minorEastAsia" w:hAnsiTheme="minorEastAsia" w:hint="eastAsia"/>
          <w:b/>
          <w:szCs w:val="21"/>
        </w:rPr>
        <w:t>,</w:t>
      </w:r>
      <w:r w:rsidR="00EE54BC" w:rsidRPr="00B878A7">
        <w:rPr>
          <w:rFonts w:asciiTheme="minorEastAsia" w:hAnsiTheme="minorEastAsia" w:hint="eastAsia"/>
          <w:b/>
          <w:szCs w:val="21"/>
        </w:rPr>
        <w:t>１５８</w:t>
      </w:r>
      <w:r w:rsidRPr="00B878A7">
        <w:rPr>
          <w:rFonts w:asciiTheme="minorEastAsia" w:hAnsiTheme="minorEastAsia" w:hint="eastAsia"/>
          <w:b/>
          <w:szCs w:val="21"/>
        </w:rPr>
        <w:t>億ボリバルに達している。</w:t>
      </w:r>
    </w:p>
    <w:p w:rsidR="0028050F" w:rsidRPr="00B878A7" w:rsidRDefault="0028050F" w:rsidP="0028050F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（12日付ｴﾙ・ｳﾆﾍﾞﾙｻﾙ紙）</w:t>
      </w:r>
    </w:p>
    <w:p w:rsidR="00C95CAB" w:rsidRPr="00B878A7" w:rsidRDefault="00C95CAB" w:rsidP="0028050F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</w:p>
    <w:p w:rsidR="00EA4C09" w:rsidRPr="00B878A7" w:rsidRDefault="00D06843" w:rsidP="00FB148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lastRenderedPageBreak/>
        <w:t xml:space="preserve">　</w:t>
      </w:r>
      <w:r w:rsidR="003A1BF0" w:rsidRPr="00B878A7">
        <w:rPr>
          <w:rFonts w:asciiTheme="minorEastAsia" w:hAnsiTheme="minorEastAsia" w:hint="eastAsia"/>
          <w:b/>
          <w:szCs w:val="21"/>
        </w:rPr>
        <w:t>オ</w:t>
      </w:r>
      <w:r w:rsidRPr="00B878A7">
        <w:rPr>
          <w:rFonts w:asciiTheme="minorEastAsia" w:hAnsiTheme="minorEastAsia" w:hint="eastAsia"/>
          <w:b/>
          <w:szCs w:val="21"/>
        </w:rPr>
        <w:t xml:space="preserve">　</w:t>
      </w:r>
      <w:r w:rsidR="00EA4C09" w:rsidRPr="00B878A7">
        <w:rPr>
          <w:rFonts w:asciiTheme="minorEastAsia" w:hAnsiTheme="minorEastAsia" w:hint="eastAsia"/>
          <w:b/>
          <w:szCs w:val="21"/>
        </w:rPr>
        <w:t>２０１４年６月末銀行の国債・証券保有高</w:t>
      </w:r>
    </w:p>
    <w:p w:rsidR="00EA4C09" w:rsidRPr="00B878A7" w:rsidRDefault="00EA4C09" w:rsidP="00FB148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経済・財務・公共銀行省によると，２０１４年６月末時点における銀行各行の国債及</w:t>
      </w:r>
    </w:p>
    <w:p w:rsidR="00EA4C09" w:rsidRPr="00B878A7" w:rsidRDefault="008D5731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び証券の保有高は，前年同期比５２％増の</w:t>
      </w:r>
      <w:r w:rsidR="00EA4C09" w:rsidRPr="00B878A7">
        <w:rPr>
          <w:rFonts w:asciiTheme="minorEastAsia" w:hAnsiTheme="minorEastAsia" w:hint="eastAsia"/>
          <w:b/>
          <w:szCs w:val="21"/>
        </w:rPr>
        <w:t>３,３６１.８２億ボリバルとなった。</w:t>
      </w:r>
    </w:p>
    <w:p w:rsidR="00EA4C09" w:rsidRPr="00B878A7" w:rsidRDefault="00EA4C09" w:rsidP="00EA4C09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（11日付ｴﾙ・ｳﾆﾍﾞﾙｻﾙ紙）</w:t>
      </w:r>
    </w:p>
    <w:p w:rsidR="00EA4C09" w:rsidRPr="00B878A7" w:rsidRDefault="00EA4C09" w:rsidP="00FB148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</w:t>
      </w:r>
    </w:p>
    <w:p w:rsidR="007E5627" w:rsidRPr="00B878A7" w:rsidRDefault="007E5627" w:rsidP="00FB148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</w:t>
      </w:r>
      <w:r w:rsidR="003A1BF0" w:rsidRPr="00B878A7">
        <w:rPr>
          <w:rFonts w:asciiTheme="minorEastAsia" w:hAnsiTheme="minorEastAsia" w:hint="eastAsia"/>
          <w:b/>
          <w:szCs w:val="21"/>
        </w:rPr>
        <w:t>カ</w:t>
      </w:r>
      <w:r w:rsidRPr="00B878A7">
        <w:rPr>
          <w:rFonts w:asciiTheme="minorEastAsia" w:hAnsiTheme="minorEastAsia" w:hint="eastAsia"/>
          <w:b/>
          <w:szCs w:val="21"/>
        </w:rPr>
        <w:t xml:space="preserve">　２０１４年６月末ベネズエラ中央銀行（BCV）外貨流動性</w:t>
      </w:r>
    </w:p>
    <w:p w:rsidR="007E5627" w:rsidRPr="00B878A7" w:rsidRDefault="007E5627" w:rsidP="00C95CAB">
      <w:pPr>
        <w:autoSpaceDE w:val="0"/>
        <w:autoSpaceDN w:val="0"/>
        <w:adjustRightInd w:val="0"/>
        <w:ind w:left="211" w:hangingChars="100" w:hanging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ベネズエラ中央銀行（BCV</w:t>
      </w:r>
      <w:r w:rsidR="003A1BF0" w:rsidRPr="00B878A7">
        <w:rPr>
          <w:rFonts w:asciiTheme="minorEastAsia" w:hAnsiTheme="minorEastAsia" w:hint="eastAsia"/>
          <w:b/>
          <w:szCs w:val="21"/>
        </w:rPr>
        <w:t>）によると，２０１４年６月末時点における外貨手元</w:t>
      </w:r>
      <w:r w:rsidR="008D5731" w:rsidRPr="00B878A7">
        <w:rPr>
          <w:rFonts w:asciiTheme="minorEastAsia" w:hAnsiTheme="minorEastAsia" w:hint="eastAsia"/>
          <w:b/>
          <w:szCs w:val="21"/>
        </w:rPr>
        <w:t>流動性は，前年同月比４４％減の</w:t>
      </w:r>
      <w:r w:rsidRPr="00B878A7">
        <w:rPr>
          <w:rFonts w:asciiTheme="minorEastAsia" w:hAnsiTheme="minorEastAsia" w:hint="eastAsia"/>
          <w:b/>
          <w:szCs w:val="21"/>
        </w:rPr>
        <w:t>１７.５２億米ドルとなった。</w:t>
      </w:r>
    </w:p>
    <w:p w:rsidR="00EA4C09" w:rsidRPr="00B878A7" w:rsidRDefault="00E45D94" w:rsidP="00FB148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なお，２０１４年６月末時点の金保有量は１,１８０万トロイオンスとなっ</w:t>
      </w:r>
      <w:r w:rsidR="008D5731" w:rsidRPr="00B878A7">
        <w:rPr>
          <w:rFonts w:asciiTheme="minorEastAsia" w:hAnsiTheme="minorEastAsia" w:hint="eastAsia"/>
          <w:b/>
          <w:szCs w:val="21"/>
        </w:rPr>
        <w:t>た。</w:t>
      </w:r>
    </w:p>
    <w:p w:rsidR="00E45D94" w:rsidRPr="00B878A7" w:rsidRDefault="00E45D94" w:rsidP="00FB148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（15日，19日付ｴﾙ・ｳﾆﾍﾞﾙｻﾙ紙）</w:t>
      </w:r>
    </w:p>
    <w:p w:rsidR="00E45D94" w:rsidRPr="00B878A7" w:rsidRDefault="00E45D94" w:rsidP="00FB148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</w:p>
    <w:p w:rsidR="00E45D94" w:rsidRPr="00B878A7" w:rsidRDefault="003A1BF0" w:rsidP="00FB148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キ　２０１４年１－７月国家開発</w:t>
      </w:r>
      <w:r w:rsidR="00E45D94" w:rsidRPr="00B878A7">
        <w:rPr>
          <w:rFonts w:asciiTheme="minorEastAsia" w:hAnsiTheme="minorEastAsia" w:hint="eastAsia"/>
          <w:b/>
          <w:szCs w:val="21"/>
        </w:rPr>
        <w:t>基金（FONDEN）向け拠出額</w:t>
      </w:r>
    </w:p>
    <w:p w:rsidR="00A52ACE" w:rsidRPr="00B878A7" w:rsidRDefault="00E45D94" w:rsidP="00FB148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</w:t>
      </w:r>
      <w:r w:rsidR="00A52ACE" w:rsidRPr="00B878A7">
        <w:rPr>
          <w:rFonts w:asciiTheme="minorEastAsia" w:hAnsiTheme="minorEastAsia" w:hint="eastAsia"/>
          <w:b/>
          <w:szCs w:val="21"/>
        </w:rPr>
        <w:t>政府関係者によると，２０１４年１-７月のPDVSA及びベネズエラ中央銀行（BCV）</w:t>
      </w:r>
      <w:r w:rsidR="008D5731" w:rsidRPr="00B878A7">
        <w:rPr>
          <w:rFonts w:asciiTheme="minorEastAsia" w:hAnsiTheme="minorEastAsia" w:hint="eastAsia"/>
          <w:b/>
          <w:szCs w:val="21"/>
        </w:rPr>
        <w:t>の</w:t>
      </w:r>
    </w:p>
    <w:p w:rsidR="00E45D94" w:rsidRPr="00B878A7" w:rsidRDefault="003A1BF0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国家開発基金（</w:t>
      </w:r>
      <w:r w:rsidR="00A52ACE" w:rsidRPr="00B878A7">
        <w:rPr>
          <w:rFonts w:asciiTheme="minorEastAsia" w:hAnsiTheme="minorEastAsia" w:hint="eastAsia"/>
          <w:b/>
          <w:szCs w:val="21"/>
        </w:rPr>
        <w:t>FONDEN</w:t>
      </w:r>
      <w:r w:rsidRPr="00B878A7">
        <w:rPr>
          <w:rFonts w:asciiTheme="minorEastAsia" w:hAnsiTheme="minorEastAsia" w:hint="eastAsia"/>
          <w:b/>
          <w:szCs w:val="21"/>
        </w:rPr>
        <w:t>）</w:t>
      </w:r>
      <w:r w:rsidR="00A52ACE" w:rsidRPr="00B878A7">
        <w:rPr>
          <w:rFonts w:asciiTheme="minorEastAsia" w:hAnsiTheme="minorEastAsia" w:hint="eastAsia"/>
          <w:b/>
          <w:szCs w:val="21"/>
        </w:rPr>
        <w:t>向け拠出額は，２３億米ドルであった。</w:t>
      </w:r>
    </w:p>
    <w:p w:rsidR="00A52ACE" w:rsidRPr="00B878A7" w:rsidRDefault="00A52ACE" w:rsidP="00A52ACE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（20日付ｴﾙ・ｳﾆﾍﾞﾙｻﾙ紙）</w:t>
      </w:r>
    </w:p>
    <w:p w:rsidR="00E45D94" w:rsidRPr="00B878A7" w:rsidRDefault="00E45D94" w:rsidP="00FB148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</w:p>
    <w:p w:rsidR="00235D09" w:rsidRPr="00B878A7" w:rsidRDefault="00235D09" w:rsidP="00FB148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</w:t>
      </w:r>
      <w:r w:rsidR="003A1BF0" w:rsidRPr="00B878A7">
        <w:rPr>
          <w:rFonts w:asciiTheme="minorEastAsia" w:hAnsiTheme="minorEastAsia" w:hint="eastAsia"/>
          <w:b/>
          <w:szCs w:val="21"/>
        </w:rPr>
        <w:t>ク</w:t>
      </w:r>
      <w:r w:rsidRPr="00B878A7">
        <w:rPr>
          <w:rFonts w:asciiTheme="minorEastAsia" w:hAnsiTheme="minorEastAsia" w:hint="eastAsia"/>
          <w:b/>
          <w:szCs w:val="21"/>
        </w:rPr>
        <w:t xml:space="preserve">　２０１４年７月末時点の流動/当座資産残高分析</w:t>
      </w:r>
    </w:p>
    <w:p w:rsidR="00235D09" w:rsidRPr="00B878A7" w:rsidRDefault="00235D09" w:rsidP="00C95CAB">
      <w:pPr>
        <w:autoSpaceDE w:val="0"/>
        <w:autoSpaceDN w:val="0"/>
        <w:adjustRightInd w:val="0"/>
        <w:ind w:left="211" w:hangingChars="100" w:hanging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バークレイズ・キャピタルは，２０１４年７月末時点における流動</w:t>
      </w:r>
      <w:r w:rsidR="008D5731" w:rsidRPr="00B878A7">
        <w:rPr>
          <w:rFonts w:asciiTheme="minorEastAsia" w:hAnsiTheme="minorEastAsia" w:hint="eastAsia"/>
          <w:b/>
          <w:szCs w:val="21"/>
        </w:rPr>
        <w:t>資産，当座資産残高が</w:t>
      </w:r>
      <w:r w:rsidRPr="00B878A7">
        <w:rPr>
          <w:rFonts w:asciiTheme="minorEastAsia" w:hAnsiTheme="minorEastAsia" w:hint="eastAsia"/>
          <w:b/>
          <w:szCs w:val="21"/>
        </w:rPr>
        <w:t>それぞれ，１５０億米ドル，９３億米ドルであったとする分析内容を発表した。</w:t>
      </w:r>
    </w:p>
    <w:p w:rsidR="00235D09" w:rsidRPr="00B878A7" w:rsidRDefault="00235D09" w:rsidP="00FB148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なお，２０１４年１月末時点の当座資産残高は１７８億米ドルとの試算であった。</w:t>
      </w:r>
    </w:p>
    <w:p w:rsidR="00235D09" w:rsidRPr="00B878A7" w:rsidRDefault="00235D09" w:rsidP="00FB148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（20日付ｴﾙ・ﾅｼｵﾅﾙ紙）　</w:t>
      </w:r>
    </w:p>
    <w:p w:rsidR="003A1BF0" w:rsidRPr="00B878A7" w:rsidRDefault="00B23C6C" w:rsidP="00B23C6C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</w:t>
      </w:r>
    </w:p>
    <w:p w:rsidR="00B23C6C" w:rsidRPr="00B878A7" w:rsidRDefault="003A1BF0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ケ</w:t>
      </w:r>
      <w:r w:rsidR="00B23C6C" w:rsidRPr="00B878A7">
        <w:rPr>
          <w:rFonts w:asciiTheme="minorEastAsia" w:hAnsiTheme="minorEastAsia" w:hint="eastAsia"/>
          <w:b/>
          <w:szCs w:val="21"/>
        </w:rPr>
        <w:t xml:space="preserve">　２０１４年原油輸出額見通し</w:t>
      </w:r>
    </w:p>
    <w:p w:rsidR="00B23C6C" w:rsidRPr="00B878A7" w:rsidRDefault="00B23C6C" w:rsidP="008D5731">
      <w:pPr>
        <w:autoSpaceDE w:val="0"/>
        <w:autoSpaceDN w:val="0"/>
        <w:adjustRightInd w:val="0"/>
        <w:ind w:left="211" w:hangingChars="100" w:hanging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</w:t>
      </w:r>
      <w:proofErr w:type="spellStart"/>
      <w:r w:rsidRPr="00B878A7">
        <w:rPr>
          <w:rFonts w:asciiTheme="minorEastAsia" w:hAnsiTheme="minorEastAsia" w:hint="eastAsia"/>
          <w:b/>
          <w:szCs w:val="21"/>
        </w:rPr>
        <w:t>Sintesis</w:t>
      </w:r>
      <w:proofErr w:type="spellEnd"/>
      <w:r w:rsidRPr="00B878A7">
        <w:rPr>
          <w:rFonts w:asciiTheme="minorEastAsia" w:hAnsiTheme="minorEastAsia" w:hint="eastAsia"/>
          <w:b/>
          <w:szCs w:val="21"/>
        </w:rPr>
        <w:t xml:space="preserve"> </w:t>
      </w:r>
      <w:proofErr w:type="spellStart"/>
      <w:r w:rsidRPr="00B878A7">
        <w:rPr>
          <w:rFonts w:asciiTheme="minorEastAsia" w:hAnsiTheme="minorEastAsia" w:hint="eastAsia"/>
          <w:b/>
          <w:szCs w:val="21"/>
        </w:rPr>
        <w:t>Financiera</w:t>
      </w:r>
      <w:proofErr w:type="spellEnd"/>
      <w:r w:rsidRPr="00B878A7">
        <w:rPr>
          <w:rFonts w:asciiTheme="minorEastAsia" w:hAnsiTheme="minorEastAsia" w:hint="eastAsia"/>
          <w:b/>
          <w:szCs w:val="21"/>
        </w:rPr>
        <w:t>社及び</w:t>
      </w:r>
      <w:proofErr w:type="spellStart"/>
      <w:r w:rsidRPr="00B878A7">
        <w:rPr>
          <w:rFonts w:asciiTheme="minorEastAsia" w:hAnsiTheme="minorEastAsia" w:hint="eastAsia"/>
          <w:b/>
          <w:szCs w:val="21"/>
        </w:rPr>
        <w:t>Ecoanalitica</w:t>
      </w:r>
      <w:proofErr w:type="spellEnd"/>
      <w:r w:rsidRPr="00B878A7">
        <w:rPr>
          <w:rFonts w:asciiTheme="minorEastAsia" w:hAnsiTheme="minorEastAsia" w:hint="eastAsia"/>
          <w:b/>
          <w:szCs w:val="21"/>
        </w:rPr>
        <w:t>社</w:t>
      </w:r>
      <w:r w:rsidR="008D5731" w:rsidRPr="00B878A7">
        <w:rPr>
          <w:rFonts w:asciiTheme="minorEastAsia" w:hAnsiTheme="minorEastAsia" w:hint="eastAsia"/>
          <w:b/>
          <w:szCs w:val="21"/>
        </w:rPr>
        <w:t>は</w:t>
      </w:r>
      <w:r w:rsidRPr="00B878A7">
        <w:rPr>
          <w:rFonts w:asciiTheme="minorEastAsia" w:hAnsiTheme="minorEastAsia" w:hint="eastAsia"/>
          <w:b/>
          <w:szCs w:val="21"/>
        </w:rPr>
        <w:t>２０１４年</w:t>
      </w:r>
      <w:r w:rsidR="008D5731" w:rsidRPr="00B878A7">
        <w:rPr>
          <w:rFonts w:asciiTheme="minorEastAsia" w:hAnsiTheme="minorEastAsia" w:hint="eastAsia"/>
          <w:b/>
          <w:szCs w:val="21"/>
        </w:rPr>
        <w:t>の原油輸出額を</w:t>
      </w:r>
      <w:r w:rsidRPr="00B878A7">
        <w:rPr>
          <w:rFonts w:asciiTheme="minorEastAsia" w:hAnsiTheme="minorEastAsia" w:hint="eastAsia"/>
          <w:b/>
          <w:szCs w:val="21"/>
        </w:rPr>
        <w:t>，それぞれ７</w:t>
      </w:r>
      <w:r w:rsidR="008D5731" w:rsidRPr="00B878A7">
        <w:rPr>
          <w:rFonts w:asciiTheme="minorEastAsia" w:hAnsiTheme="minorEastAsia" w:hint="eastAsia"/>
          <w:b/>
          <w:szCs w:val="21"/>
        </w:rPr>
        <w:t>３０億米ドル，８００億米ドルとの</w:t>
      </w:r>
      <w:r w:rsidRPr="00B878A7">
        <w:rPr>
          <w:rFonts w:asciiTheme="minorEastAsia" w:hAnsiTheme="minorEastAsia" w:hint="eastAsia"/>
          <w:b/>
          <w:szCs w:val="21"/>
        </w:rPr>
        <w:t>予測</w:t>
      </w:r>
      <w:r w:rsidR="008D5731" w:rsidRPr="00B878A7">
        <w:rPr>
          <w:rFonts w:asciiTheme="minorEastAsia" w:hAnsiTheme="minorEastAsia" w:hint="eastAsia"/>
          <w:b/>
          <w:szCs w:val="21"/>
        </w:rPr>
        <w:t>値</w:t>
      </w:r>
      <w:r w:rsidRPr="00B878A7">
        <w:rPr>
          <w:rFonts w:asciiTheme="minorEastAsia" w:hAnsiTheme="minorEastAsia" w:hint="eastAsia"/>
          <w:b/>
          <w:szCs w:val="21"/>
        </w:rPr>
        <w:t>を発表した。</w:t>
      </w:r>
    </w:p>
    <w:p w:rsidR="00235D09" w:rsidRPr="00B878A7" w:rsidRDefault="00B23C6C" w:rsidP="00FB148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（26日付，28日付ｴﾙ・ｳﾆﾍﾞﾙｻﾙ紙）</w:t>
      </w:r>
    </w:p>
    <w:p w:rsidR="00487495" w:rsidRPr="00B878A7" w:rsidRDefault="00487495" w:rsidP="00FE5DA5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</w:p>
    <w:p w:rsidR="009E57CE" w:rsidRPr="00B878A7" w:rsidRDefault="00D30048" w:rsidP="00004AAF">
      <w:pPr>
        <w:pStyle w:val="a3"/>
        <w:numPr>
          <w:ilvl w:val="0"/>
          <w:numId w:val="16"/>
        </w:numPr>
        <w:ind w:leftChars="0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石油・天然ガス産業</w:t>
      </w:r>
    </w:p>
    <w:p w:rsidR="00E36C91" w:rsidRPr="00B878A7" w:rsidRDefault="00E36C91" w:rsidP="00C95CAB">
      <w:pPr>
        <w:ind w:firstLineChars="100" w:firstLine="211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ア　原油生産・精製・輸出・輸入動向</w:t>
      </w:r>
    </w:p>
    <w:p w:rsidR="00E36C91" w:rsidRPr="00B878A7" w:rsidRDefault="00E36C91" w:rsidP="00C95CAB">
      <w:pPr>
        <w:ind w:leftChars="100" w:left="210" w:firstLineChars="100" w:firstLine="211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●生産量</w:t>
      </w:r>
    </w:p>
    <w:p w:rsidR="000662D8" w:rsidRPr="00B878A7" w:rsidRDefault="000662D8" w:rsidP="00C95CAB">
      <w:pPr>
        <w:ind w:leftChars="100" w:left="210" w:firstLineChars="100" w:firstLine="211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OPEC</w:t>
      </w:r>
      <w:r w:rsidR="008D5731" w:rsidRPr="00B878A7">
        <w:rPr>
          <w:rFonts w:asciiTheme="minorEastAsia" w:hAnsiTheme="minorEastAsia" w:hint="eastAsia"/>
          <w:b/>
          <w:szCs w:val="21"/>
        </w:rPr>
        <w:t>によると，７月のベネズエラ原油生産量は前月比</w:t>
      </w:r>
      <w:r w:rsidRPr="00B878A7">
        <w:rPr>
          <w:rFonts w:asciiTheme="minorEastAsia" w:hAnsiTheme="minorEastAsia" w:hint="eastAsia"/>
          <w:b/>
          <w:szCs w:val="21"/>
        </w:rPr>
        <w:t>５,０００バレル増の日量平均２３０万バレルとなった。</w:t>
      </w:r>
    </w:p>
    <w:p w:rsidR="000662D8" w:rsidRPr="00B878A7" w:rsidRDefault="000662D8" w:rsidP="000662D8">
      <w:pPr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（9日付ｴﾙ・ｳﾆﾍﾞﾙｻﾙ紙）</w:t>
      </w:r>
    </w:p>
    <w:p w:rsidR="004A6445" w:rsidRPr="00B878A7" w:rsidRDefault="004A6445" w:rsidP="000662D8">
      <w:pPr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●輸入動向</w:t>
      </w:r>
    </w:p>
    <w:p w:rsidR="004A6445" w:rsidRPr="00B878A7" w:rsidRDefault="004A6445" w:rsidP="008D5731">
      <w:pPr>
        <w:ind w:left="211" w:hangingChars="100" w:hanging="211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ロイター通信</w:t>
      </w:r>
      <w:r w:rsidR="008D5731" w:rsidRPr="00B878A7">
        <w:rPr>
          <w:rFonts w:asciiTheme="minorEastAsia" w:hAnsiTheme="minorEastAsia" w:hint="eastAsia"/>
          <w:b/>
          <w:szCs w:val="21"/>
        </w:rPr>
        <w:t>は</w:t>
      </w:r>
      <w:r w:rsidRPr="00B878A7">
        <w:rPr>
          <w:rFonts w:asciiTheme="minorEastAsia" w:hAnsiTheme="minorEastAsia" w:hint="eastAsia"/>
          <w:b/>
          <w:szCs w:val="21"/>
        </w:rPr>
        <w:t>，ベネズエラがアルジェリアから希釈油の輸入を検討している</w:t>
      </w:r>
      <w:r w:rsidR="008D5731" w:rsidRPr="00B878A7">
        <w:rPr>
          <w:rFonts w:asciiTheme="minorEastAsia" w:hAnsiTheme="minorEastAsia" w:hint="eastAsia"/>
          <w:b/>
          <w:szCs w:val="21"/>
        </w:rPr>
        <w:t>旨報じ</w:t>
      </w:r>
      <w:r w:rsidRPr="00B878A7">
        <w:rPr>
          <w:rFonts w:asciiTheme="minorEastAsia" w:hAnsiTheme="minorEastAsia" w:hint="eastAsia"/>
          <w:b/>
          <w:szCs w:val="21"/>
        </w:rPr>
        <w:t>た。</w:t>
      </w:r>
    </w:p>
    <w:p w:rsidR="004A6445" w:rsidRPr="00B878A7" w:rsidRDefault="004A6445" w:rsidP="004A6445">
      <w:pPr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lastRenderedPageBreak/>
        <w:t>（28日付ｴﾙ・ｳﾆﾍﾞﾙｻﾙ紙）</w:t>
      </w:r>
    </w:p>
    <w:p w:rsidR="000662D8" w:rsidRPr="00B878A7" w:rsidRDefault="000662D8" w:rsidP="00C95CAB">
      <w:pPr>
        <w:ind w:leftChars="100" w:left="210" w:firstLineChars="100" w:firstLine="211"/>
        <w:rPr>
          <w:rFonts w:asciiTheme="minorEastAsia" w:hAnsiTheme="minorEastAsia"/>
          <w:b/>
          <w:szCs w:val="21"/>
        </w:rPr>
      </w:pPr>
    </w:p>
    <w:p w:rsidR="00E504C6" w:rsidRPr="00B878A7" w:rsidRDefault="00E36C91" w:rsidP="00C95CAB">
      <w:pPr>
        <w:ind w:firstLineChars="100" w:firstLine="211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イ　</w:t>
      </w:r>
      <w:r w:rsidR="00A94D0A" w:rsidRPr="00B878A7">
        <w:rPr>
          <w:rFonts w:asciiTheme="minorEastAsia" w:hAnsiTheme="minorEastAsia" w:hint="eastAsia"/>
          <w:b/>
          <w:szCs w:val="21"/>
        </w:rPr>
        <w:t>対外</w:t>
      </w:r>
      <w:r w:rsidR="00E504C6" w:rsidRPr="00B878A7">
        <w:rPr>
          <w:rFonts w:asciiTheme="minorEastAsia" w:hAnsiTheme="minorEastAsia" w:hint="eastAsia"/>
          <w:b/>
          <w:szCs w:val="21"/>
        </w:rPr>
        <w:t>取引</w:t>
      </w:r>
    </w:p>
    <w:p w:rsidR="00D95749" w:rsidRPr="00B878A7" w:rsidRDefault="000974FF" w:rsidP="00C95CAB">
      <w:pPr>
        <w:ind w:firstLineChars="200" w:firstLine="422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●ペトロカリベ，キューバ，その他各種協定の枠組みでの原油輸出額</w:t>
      </w:r>
    </w:p>
    <w:p w:rsidR="003A1BF0" w:rsidRPr="00B878A7" w:rsidRDefault="000974FF" w:rsidP="00C95CAB">
      <w:pPr>
        <w:ind w:firstLineChars="200" w:firstLine="422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オルランド・サモラ元ベネズエラ中央銀行</w:t>
      </w:r>
      <w:r w:rsidR="003A1BF0" w:rsidRPr="00B878A7">
        <w:rPr>
          <w:rFonts w:asciiTheme="minorEastAsia" w:hAnsiTheme="minorEastAsia" w:hint="eastAsia"/>
          <w:b/>
          <w:szCs w:val="21"/>
        </w:rPr>
        <w:t>（BCV）</w:t>
      </w:r>
      <w:r w:rsidRPr="00B878A7">
        <w:rPr>
          <w:rFonts w:asciiTheme="minorEastAsia" w:hAnsiTheme="minorEastAsia" w:hint="eastAsia"/>
          <w:b/>
          <w:szCs w:val="21"/>
        </w:rPr>
        <w:t>為替リスク分析局マネージャーの分</w:t>
      </w:r>
    </w:p>
    <w:p w:rsidR="000974FF" w:rsidRPr="00B878A7" w:rsidRDefault="000974FF" w:rsidP="003A1BF0">
      <w:pPr>
        <w:ind w:leftChars="100" w:left="210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析によると，２００６－２０１３年の間にペトロカリベ，キューバ，及びその他の各種協定に基づくベネズエラ産原油</w:t>
      </w:r>
      <w:r w:rsidR="008D5731" w:rsidRPr="00B878A7">
        <w:rPr>
          <w:rFonts w:asciiTheme="minorEastAsia" w:hAnsiTheme="minorEastAsia" w:hint="eastAsia"/>
          <w:b/>
          <w:szCs w:val="21"/>
        </w:rPr>
        <w:t>の</w:t>
      </w:r>
      <w:r w:rsidRPr="00B878A7">
        <w:rPr>
          <w:rFonts w:asciiTheme="minorEastAsia" w:hAnsiTheme="minorEastAsia" w:hint="eastAsia"/>
          <w:b/>
          <w:szCs w:val="21"/>
        </w:rPr>
        <w:t>輸出額は，総額５４９億米ドルに達した。なお，仕向地毎の金額は，キューバが２１３億米ドル，ドミニカ共和国が６１億米ドル，ジャマイカが５８億米ドル，アルゼンチンが４６億米ドル，及びニカラグアが４５億米ドルとなった。</w:t>
      </w:r>
    </w:p>
    <w:p w:rsidR="000974FF" w:rsidRPr="00B878A7" w:rsidRDefault="000974FF" w:rsidP="000974FF">
      <w:pPr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（25日付ｴﾙ・ﾅｼｵﾅﾙ紙）</w:t>
      </w:r>
    </w:p>
    <w:p w:rsidR="004F7B57" w:rsidRPr="00B878A7" w:rsidRDefault="004F7B57" w:rsidP="00BD561B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</w:p>
    <w:p w:rsidR="000F51B5" w:rsidRPr="00B878A7" w:rsidRDefault="00C27EF0" w:rsidP="00BD561B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 xml:space="preserve">　ウ</w:t>
      </w:r>
      <w:r w:rsidR="00024D5C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 xml:space="preserve">　</w:t>
      </w:r>
      <w:r w:rsidR="000F51B5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その他</w:t>
      </w:r>
    </w:p>
    <w:p w:rsidR="000662D8" w:rsidRPr="00B878A7" w:rsidRDefault="000662D8" w:rsidP="00BD561B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 xml:space="preserve">　　●PDVSAによる米国内ロビイング活動費</w:t>
      </w:r>
    </w:p>
    <w:p w:rsidR="008D5731" w:rsidRPr="00B878A7" w:rsidRDefault="000662D8" w:rsidP="008D5731">
      <w:pPr>
        <w:autoSpaceDE w:val="0"/>
        <w:autoSpaceDN w:val="0"/>
        <w:adjustRightInd w:val="0"/>
        <w:ind w:left="422" w:hangingChars="200" w:hanging="422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 xml:space="preserve">　　</w:t>
      </w:r>
      <w:r w:rsidR="004B1CA3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米国</w:t>
      </w:r>
      <w:r w:rsidR="008D5731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「責任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ある政治のためのセンター（Center for Responsive Politcs）」</w:t>
      </w:r>
      <w:r w:rsidR="004B1CA3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の報告書</w:t>
      </w:r>
    </w:p>
    <w:p w:rsidR="008D5731" w:rsidRPr="00B878A7" w:rsidRDefault="004B1CA3" w:rsidP="00C95CAB">
      <w:pPr>
        <w:autoSpaceDE w:val="0"/>
        <w:autoSpaceDN w:val="0"/>
        <w:adjustRightInd w:val="0"/>
        <w:ind w:leftChars="100" w:left="421" w:hangingChars="100" w:hanging="211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によると</w:t>
      </w:r>
      <w:r w:rsidR="000662D8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，２０１４年PDVSA</w:t>
      </w:r>
      <w:r w:rsidR="008D5731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の米国内ロビイング活動費は，前年比</w:t>
      </w:r>
      <w:r w:rsidR="000662D8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６２.</w:t>
      </w:r>
      <w:r w:rsidR="00105F07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５％</w:t>
      </w:r>
      <w:r w:rsidR="008D5731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増の</w:t>
      </w:r>
      <w:r w:rsidR="000662D8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６５０,</w:t>
      </w:r>
    </w:p>
    <w:p w:rsidR="000662D8" w:rsidRPr="00B878A7" w:rsidRDefault="000662D8" w:rsidP="00C95CAB">
      <w:pPr>
        <w:autoSpaceDE w:val="0"/>
        <w:autoSpaceDN w:val="0"/>
        <w:adjustRightInd w:val="0"/>
        <w:ind w:leftChars="100" w:left="421" w:hangingChars="100" w:hanging="211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０００</w:t>
      </w:r>
      <w:r w:rsidR="008D5731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米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ドルに達した</w:t>
      </w:r>
      <w:r w:rsidR="004B1CA3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。</w:t>
      </w:r>
    </w:p>
    <w:p w:rsidR="000662D8" w:rsidRPr="00B878A7" w:rsidRDefault="000662D8" w:rsidP="000662D8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（9日付ｴﾙ・ﾅｼｵﾅﾙ紙）</w:t>
      </w:r>
    </w:p>
    <w:p w:rsidR="000662D8" w:rsidRPr="00B878A7" w:rsidRDefault="000662D8" w:rsidP="00BD561B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</w:p>
    <w:p w:rsidR="00AC78E9" w:rsidRPr="00B878A7" w:rsidRDefault="000E5B2D" w:rsidP="000714D5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（４）</w:t>
      </w:r>
      <w:r w:rsidR="00D30048" w:rsidRPr="00B878A7">
        <w:rPr>
          <w:rFonts w:asciiTheme="minorEastAsia" w:hAnsiTheme="minorEastAsia" w:hint="eastAsia"/>
          <w:b/>
          <w:szCs w:val="21"/>
        </w:rPr>
        <w:t>自動車産業</w:t>
      </w:r>
    </w:p>
    <w:p w:rsidR="00EB385E" w:rsidRPr="00B878A7" w:rsidRDefault="00232E15" w:rsidP="00C95CAB">
      <w:pPr>
        <w:ind w:firstLineChars="100" w:firstLine="211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 xml:space="preserve">ア　</w:t>
      </w:r>
      <w:r w:rsidR="00EB385E" w:rsidRPr="00B878A7">
        <w:rPr>
          <w:rFonts w:asciiTheme="minorEastAsia" w:hAnsiTheme="minorEastAsia" w:cs="ＭＳ ゴシック" w:hint="eastAsia"/>
          <w:b/>
          <w:kern w:val="0"/>
          <w:szCs w:val="21"/>
        </w:rPr>
        <w:t>生産・組立</w:t>
      </w:r>
      <w:r w:rsidR="00B94A1B" w:rsidRPr="00B878A7">
        <w:rPr>
          <w:rFonts w:asciiTheme="minorEastAsia" w:hAnsiTheme="minorEastAsia" w:cs="ＭＳ ゴシック" w:hint="eastAsia"/>
          <w:b/>
          <w:kern w:val="0"/>
          <w:szCs w:val="21"/>
        </w:rPr>
        <w:t>/販売</w:t>
      </w:r>
      <w:r w:rsidR="00EB385E" w:rsidRPr="00B878A7">
        <w:rPr>
          <w:rFonts w:asciiTheme="minorEastAsia" w:hAnsiTheme="minorEastAsia" w:cs="ＭＳ ゴシック" w:hint="eastAsia"/>
          <w:b/>
          <w:kern w:val="0"/>
          <w:szCs w:val="21"/>
        </w:rPr>
        <w:t>台数</w:t>
      </w:r>
    </w:p>
    <w:p w:rsidR="004C3E65" w:rsidRPr="00B878A7" w:rsidRDefault="00EB385E" w:rsidP="00C95CAB">
      <w:pPr>
        <w:autoSpaceDE w:val="0"/>
        <w:autoSpaceDN w:val="0"/>
        <w:adjustRightInd w:val="0"/>
        <w:ind w:leftChars="100" w:left="210" w:firstLineChars="100" w:firstLine="211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hint="eastAsia"/>
          <w:b/>
          <w:szCs w:val="21"/>
        </w:rPr>
        <w:t>ベネズエラ自動車会議所（CAVENEZ</w:t>
      </w:r>
      <w:r w:rsidR="0063709D" w:rsidRPr="00B878A7">
        <w:rPr>
          <w:rFonts w:asciiTheme="minorEastAsia" w:hAnsiTheme="minorEastAsia" w:hint="eastAsia"/>
          <w:b/>
          <w:szCs w:val="21"/>
        </w:rPr>
        <w:t>）は</w:t>
      </w:r>
      <w:r w:rsidR="003611AD" w:rsidRPr="00B878A7">
        <w:rPr>
          <w:rFonts w:asciiTheme="minorEastAsia" w:hAnsiTheme="minorEastAsia" w:hint="eastAsia"/>
          <w:b/>
          <w:szCs w:val="21"/>
        </w:rPr>
        <w:t>，</w:t>
      </w:r>
      <w:r w:rsidR="005120E7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加盟全７社の７</w:t>
      </w:r>
      <w:r w:rsidR="00F73280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月の自動車生産台数が前年同月の</w:t>
      </w:r>
      <w:r w:rsidR="005120E7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６</w:t>
      </w:r>
      <w:r w:rsidR="000F5D83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,</w:t>
      </w:r>
      <w:r w:rsidR="005120E7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９１４</w:t>
      </w:r>
      <w:r w:rsidR="00917B1D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台に</w:t>
      </w:r>
      <w:r w:rsidR="00F73280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比し８７</w:t>
      </w:r>
      <w:r w:rsidR="004C3E65"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.</w:t>
      </w:r>
      <w:r w:rsidR="00F73280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３</w:t>
      </w:r>
      <w:r w:rsidR="00C77BDF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％減の</w:t>
      </w:r>
      <w:r w:rsidR="005120E7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８７６</w:t>
      </w:r>
      <w:r w:rsidR="004C3E65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台</w:t>
      </w:r>
      <w:r w:rsidR="00930790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にとどまった</w:t>
      </w:r>
      <w:r w:rsidR="004C3E65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旨発表した。</w:t>
      </w:r>
    </w:p>
    <w:p w:rsidR="00FF76E0" w:rsidRPr="00B878A7" w:rsidRDefault="005120E7" w:rsidP="00C95CAB">
      <w:pPr>
        <w:ind w:leftChars="100" w:left="210" w:firstLineChars="100" w:firstLine="211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他方で，７</w:t>
      </w:r>
      <w:r w:rsidR="008D5731" w:rsidRPr="00B878A7">
        <w:rPr>
          <w:rFonts w:asciiTheme="minorEastAsia" w:hAnsiTheme="minorEastAsia" w:hint="eastAsia"/>
          <w:b/>
          <w:szCs w:val="21"/>
        </w:rPr>
        <w:t>月の国内生産車，輸入車の国内販売台数は，前年同月比</w:t>
      </w:r>
      <w:r w:rsidR="003F014F" w:rsidRPr="00B878A7">
        <w:rPr>
          <w:rFonts w:asciiTheme="minorEastAsia" w:hAnsiTheme="minorEastAsia" w:hint="eastAsia"/>
          <w:b/>
          <w:szCs w:val="21"/>
        </w:rPr>
        <w:t>それぞれ</w:t>
      </w:r>
      <w:r w:rsidRPr="00B878A7">
        <w:rPr>
          <w:rFonts w:asciiTheme="minorEastAsia" w:hAnsiTheme="minorEastAsia" w:hint="eastAsia"/>
          <w:b/>
          <w:szCs w:val="21"/>
        </w:rPr>
        <w:t>７７</w:t>
      </w:r>
      <w:r w:rsidR="00AB7912" w:rsidRPr="00B878A7">
        <w:rPr>
          <w:rFonts w:asciiTheme="minorEastAsia" w:hAnsiTheme="minorEastAsia" w:hint="eastAsia"/>
          <w:b/>
          <w:szCs w:val="21"/>
        </w:rPr>
        <w:t>.</w:t>
      </w:r>
      <w:r w:rsidR="00F73280" w:rsidRPr="00B878A7">
        <w:rPr>
          <w:rFonts w:asciiTheme="minorEastAsia" w:hAnsiTheme="minorEastAsia" w:hint="eastAsia"/>
          <w:b/>
          <w:szCs w:val="21"/>
        </w:rPr>
        <w:t>９</w:t>
      </w:r>
      <w:r w:rsidR="003F014F" w:rsidRPr="00B878A7">
        <w:rPr>
          <w:rFonts w:asciiTheme="minorEastAsia" w:hAnsiTheme="minorEastAsia" w:hint="eastAsia"/>
          <w:b/>
          <w:szCs w:val="21"/>
        </w:rPr>
        <w:t>％</w:t>
      </w:r>
      <w:r w:rsidR="00F73280" w:rsidRPr="00B878A7">
        <w:rPr>
          <w:rFonts w:asciiTheme="minorEastAsia" w:hAnsiTheme="minorEastAsia" w:hint="eastAsia"/>
          <w:b/>
          <w:szCs w:val="21"/>
        </w:rPr>
        <w:t>減の１</w:t>
      </w:r>
      <w:r w:rsidR="008E2550" w:rsidRPr="00B878A7">
        <w:rPr>
          <w:rFonts w:asciiTheme="minorEastAsia" w:hAnsiTheme="minorEastAsia" w:hint="eastAsia"/>
          <w:b/>
          <w:szCs w:val="21"/>
        </w:rPr>
        <w:t>,</w:t>
      </w:r>
      <w:r w:rsidRPr="00B878A7">
        <w:rPr>
          <w:rFonts w:asciiTheme="minorEastAsia" w:hAnsiTheme="minorEastAsia" w:hint="eastAsia"/>
          <w:b/>
          <w:szCs w:val="21"/>
        </w:rPr>
        <w:t>５７５</w:t>
      </w:r>
      <w:r w:rsidR="00AB7912" w:rsidRPr="00B878A7">
        <w:rPr>
          <w:rFonts w:asciiTheme="minorEastAsia" w:hAnsiTheme="minorEastAsia" w:hint="eastAsia"/>
          <w:b/>
          <w:szCs w:val="21"/>
        </w:rPr>
        <w:t>台，９９.</w:t>
      </w:r>
      <w:r w:rsidRPr="00B878A7">
        <w:rPr>
          <w:rFonts w:asciiTheme="minorEastAsia" w:hAnsiTheme="minorEastAsia" w:hint="eastAsia"/>
          <w:b/>
          <w:szCs w:val="21"/>
        </w:rPr>
        <w:t>４％減の１０</w:t>
      </w:r>
      <w:r w:rsidR="00FF76E0" w:rsidRPr="00B878A7">
        <w:rPr>
          <w:rFonts w:asciiTheme="minorEastAsia" w:hAnsiTheme="minorEastAsia" w:hint="eastAsia"/>
          <w:b/>
          <w:szCs w:val="21"/>
        </w:rPr>
        <w:t>台となった。</w:t>
      </w:r>
    </w:p>
    <w:p w:rsidR="00917B1D" w:rsidRPr="00B878A7" w:rsidRDefault="005120E7" w:rsidP="00C95CAB">
      <w:pPr>
        <w:ind w:leftChars="100" w:left="210" w:firstLineChars="100" w:firstLine="211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この結果，１－７</w:t>
      </w:r>
      <w:r w:rsidR="00917B1D" w:rsidRPr="00B878A7">
        <w:rPr>
          <w:rFonts w:asciiTheme="minorEastAsia" w:hAnsiTheme="minorEastAsia" w:hint="eastAsia"/>
          <w:b/>
          <w:szCs w:val="21"/>
        </w:rPr>
        <w:t>月の自動車生産台数</w:t>
      </w:r>
      <w:r w:rsidR="008D5731" w:rsidRPr="00B878A7">
        <w:rPr>
          <w:rFonts w:asciiTheme="minorEastAsia" w:hAnsiTheme="minorEastAsia" w:hint="eastAsia"/>
          <w:b/>
          <w:szCs w:val="21"/>
        </w:rPr>
        <w:t>，国内生産車</w:t>
      </w:r>
      <w:r w:rsidRPr="00B878A7">
        <w:rPr>
          <w:rFonts w:asciiTheme="minorEastAsia" w:hAnsiTheme="minorEastAsia" w:hint="eastAsia"/>
          <w:b/>
          <w:szCs w:val="21"/>
        </w:rPr>
        <w:t>及び輸入車の国内販売台数は，それぞれ前年同月比８４</w:t>
      </w:r>
      <w:r w:rsidR="00917B1D" w:rsidRPr="00B878A7">
        <w:rPr>
          <w:rFonts w:asciiTheme="minorEastAsia" w:hAnsiTheme="minorEastAsia" w:hint="eastAsia"/>
          <w:b/>
          <w:szCs w:val="21"/>
        </w:rPr>
        <w:t>.</w:t>
      </w:r>
      <w:r w:rsidRPr="00B878A7">
        <w:rPr>
          <w:rFonts w:asciiTheme="minorEastAsia" w:hAnsiTheme="minorEastAsia" w:hint="eastAsia"/>
          <w:b/>
          <w:szCs w:val="21"/>
        </w:rPr>
        <w:t>０％減の７</w:t>
      </w:r>
      <w:r w:rsidR="00917B1D" w:rsidRPr="00B878A7">
        <w:rPr>
          <w:rFonts w:asciiTheme="minorEastAsia" w:hAnsiTheme="minorEastAsia" w:hint="eastAsia"/>
          <w:b/>
          <w:szCs w:val="21"/>
        </w:rPr>
        <w:t>,</w:t>
      </w:r>
      <w:r w:rsidRPr="00B878A7">
        <w:rPr>
          <w:rFonts w:asciiTheme="minorEastAsia" w:hAnsiTheme="minorEastAsia" w:hint="eastAsia"/>
          <w:b/>
          <w:szCs w:val="21"/>
        </w:rPr>
        <w:t>０３７</w:t>
      </w:r>
      <w:r w:rsidR="00917B1D" w:rsidRPr="00B878A7">
        <w:rPr>
          <w:rFonts w:asciiTheme="minorEastAsia" w:hAnsiTheme="minorEastAsia" w:hint="eastAsia"/>
          <w:b/>
          <w:szCs w:val="21"/>
        </w:rPr>
        <w:t>台，７７.</w:t>
      </w:r>
      <w:r w:rsidRPr="00B878A7">
        <w:rPr>
          <w:rFonts w:asciiTheme="minorEastAsia" w:hAnsiTheme="minorEastAsia" w:hint="eastAsia"/>
          <w:b/>
          <w:szCs w:val="21"/>
        </w:rPr>
        <w:t>５％減の９</w:t>
      </w:r>
      <w:r w:rsidR="00917B1D" w:rsidRPr="00B878A7">
        <w:rPr>
          <w:rFonts w:asciiTheme="minorEastAsia" w:hAnsiTheme="minorEastAsia" w:hint="eastAsia"/>
          <w:b/>
          <w:szCs w:val="21"/>
        </w:rPr>
        <w:t>,</w:t>
      </w:r>
      <w:r w:rsidRPr="00B878A7">
        <w:rPr>
          <w:rFonts w:asciiTheme="minorEastAsia" w:hAnsiTheme="minorEastAsia" w:hint="eastAsia"/>
          <w:b/>
          <w:szCs w:val="21"/>
        </w:rPr>
        <w:t>７４８</w:t>
      </w:r>
      <w:r w:rsidR="00917B1D" w:rsidRPr="00B878A7">
        <w:rPr>
          <w:rFonts w:asciiTheme="minorEastAsia" w:hAnsiTheme="minorEastAsia" w:hint="eastAsia"/>
          <w:b/>
          <w:szCs w:val="21"/>
        </w:rPr>
        <w:t>台，９９.</w:t>
      </w:r>
      <w:r w:rsidRPr="00B878A7">
        <w:rPr>
          <w:rFonts w:asciiTheme="minorEastAsia" w:hAnsiTheme="minorEastAsia" w:hint="eastAsia"/>
          <w:b/>
          <w:szCs w:val="21"/>
        </w:rPr>
        <w:t>７％減の７</w:t>
      </w:r>
      <w:r w:rsidR="00917B1D" w:rsidRPr="00B878A7">
        <w:rPr>
          <w:rFonts w:asciiTheme="minorEastAsia" w:hAnsiTheme="minorEastAsia" w:hint="eastAsia"/>
          <w:b/>
          <w:szCs w:val="21"/>
        </w:rPr>
        <w:t>３台となった。</w:t>
      </w:r>
    </w:p>
    <w:p w:rsidR="00FF76E0" w:rsidRPr="00B878A7" w:rsidRDefault="00F73280" w:rsidP="00FF76E0">
      <w:pPr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</w:t>
      </w:r>
      <w:r w:rsidR="005120E7" w:rsidRPr="00B878A7">
        <w:rPr>
          <w:rFonts w:asciiTheme="minorEastAsia" w:hAnsiTheme="minorEastAsia" w:hint="eastAsia"/>
          <w:b/>
          <w:szCs w:val="21"/>
        </w:rPr>
        <w:t>6日及び</w:t>
      </w:r>
      <w:r w:rsidRPr="00B878A7">
        <w:rPr>
          <w:rFonts w:asciiTheme="minorEastAsia" w:hAnsiTheme="minorEastAsia" w:hint="eastAsia"/>
          <w:b/>
          <w:szCs w:val="21"/>
        </w:rPr>
        <w:t>7</w:t>
      </w:r>
      <w:r w:rsidR="00E0550E" w:rsidRPr="00B878A7">
        <w:rPr>
          <w:rFonts w:asciiTheme="minorEastAsia" w:hAnsiTheme="minorEastAsia" w:hint="eastAsia"/>
          <w:b/>
          <w:szCs w:val="21"/>
        </w:rPr>
        <w:t>日</w:t>
      </w:r>
      <w:r w:rsidR="00FF76E0" w:rsidRPr="00B878A7">
        <w:rPr>
          <w:rFonts w:asciiTheme="minorEastAsia" w:hAnsiTheme="minorEastAsia" w:hint="eastAsia"/>
          <w:b/>
          <w:szCs w:val="21"/>
        </w:rPr>
        <w:t>付CAVENEZ発表</w:t>
      </w:r>
      <w:r w:rsidR="00FF76E0" w:rsidRPr="00B878A7">
        <w:rPr>
          <w:rFonts w:asciiTheme="minorEastAsia" w:hAnsiTheme="minorEastAsia" w:cs="ＭＳ ゴシック" w:hint="eastAsia"/>
          <w:b/>
          <w:kern w:val="0"/>
          <w:szCs w:val="21"/>
        </w:rPr>
        <w:t>）</w:t>
      </w:r>
    </w:p>
    <w:p w:rsidR="00976F45" w:rsidRPr="00B878A7" w:rsidRDefault="0081739E" w:rsidP="00FF76E0">
      <w:pPr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</w:p>
    <w:p w:rsidR="00F877ED" w:rsidRPr="00B878A7" w:rsidRDefault="0081739E" w:rsidP="00C95CAB">
      <w:pPr>
        <w:ind w:firstLineChars="100" w:firstLine="211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イ</w:t>
      </w:r>
      <w:r w:rsidR="00846232" w:rsidRPr="00B878A7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="009C20DA" w:rsidRPr="00B878A7">
        <w:rPr>
          <w:rFonts w:asciiTheme="minorEastAsia" w:hAnsiTheme="minorEastAsia" w:cs="ＭＳ ゴシック" w:hint="eastAsia"/>
          <w:b/>
          <w:kern w:val="0"/>
          <w:szCs w:val="21"/>
        </w:rPr>
        <w:t>中国製大型トラックの販売契約</w:t>
      </w:r>
    </w:p>
    <w:p w:rsidR="008D5731" w:rsidRPr="00B878A7" w:rsidRDefault="008D5731" w:rsidP="008D5731">
      <w:pPr>
        <w:ind w:firstLineChars="100" w:firstLine="211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 xml:space="preserve">　陸上輸送（現陸上輸送・公共事業）省</w:t>
      </w:r>
      <w:r w:rsidR="009C20DA" w:rsidRPr="00B878A7">
        <w:rPr>
          <w:rFonts w:asciiTheme="minorEastAsia" w:hAnsiTheme="minorEastAsia" w:cs="ＭＳ ゴシック" w:hint="eastAsia"/>
          <w:b/>
          <w:kern w:val="0"/>
          <w:szCs w:val="21"/>
        </w:rPr>
        <w:t>及びベネズエラ貿易公社（CORPOVEX）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は中国政</w:t>
      </w:r>
    </w:p>
    <w:p w:rsidR="00BC2C93" w:rsidRPr="00B878A7" w:rsidRDefault="008D5731" w:rsidP="008D5731">
      <w:pPr>
        <w:ind w:leftChars="100" w:left="210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府</w:t>
      </w:r>
      <w:r w:rsidR="00BC2C93" w:rsidRPr="00B878A7">
        <w:rPr>
          <w:rFonts w:asciiTheme="minorEastAsia" w:hAnsiTheme="minorEastAsia" w:cs="ＭＳ ゴシック" w:hint="eastAsia"/>
          <w:b/>
          <w:kern w:val="0"/>
          <w:szCs w:val="21"/>
        </w:rPr>
        <w:t>との間で</w:t>
      </w:r>
      <w:r w:rsidR="009C20DA" w:rsidRPr="00B878A7">
        <w:rPr>
          <w:rFonts w:asciiTheme="minorEastAsia" w:hAnsiTheme="minorEastAsia" w:cs="ＭＳ ゴシック" w:hint="eastAsia"/>
          <w:b/>
          <w:kern w:val="0"/>
          <w:szCs w:val="21"/>
        </w:rPr>
        <w:t>，中国</w:t>
      </w:r>
      <w:r w:rsidR="00BC2C93" w:rsidRPr="00B878A7">
        <w:rPr>
          <w:rFonts w:asciiTheme="minorEastAsia" w:hAnsiTheme="minorEastAsia" w:cs="ＭＳ ゴシック" w:hint="eastAsia"/>
          <w:b/>
          <w:kern w:val="0"/>
          <w:szCs w:val="21"/>
        </w:rPr>
        <w:t>JAC Mo</w:t>
      </w:r>
      <w:r w:rsidR="009C20DA" w:rsidRPr="00B878A7">
        <w:rPr>
          <w:rFonts w:asciiTheme="minorEastAsia" w:hAnsiTheme="minorEastAsia" w:cs="ＭＳ ゴシック" w:hint="eastAsia"/>
          <w:b/>
          <w:kern w:val="0"/>
          <w:szCs w:val="21"/>
        </w:rPr>
        <w:t>tors（江淮汽車）から大型トラック５,２３９台の購入（総額２億７,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４００万米ドル）</w:t>
      </w:r>
      <w:r w:rsidR="00BC2C93" w:rsidRPr="00B878A7">
        <w:rPr>
          <w:rFonts w:asciiTheme="minorEastAsia" w:hAnsiTheme="minorEastAsia" w:cs="ＭＳ ゴシック" w:hint="eastAsia"/>
          <w:b/>
          <w:kern w:val="0"/>
          <w:szCs w:val="21"/>
        </w:rPr>
        <w:t>で合意に至った。</w:t>
      </w:r>
    </w:p>
    <w:p w:rsidR="00BC2C93" w:rsidRPr="00B878A7" w:rsidRDefault="00BC2C93" w:rsidP="00BC2C93">
      <w:pPr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（19日付ｴﾙ・ｳﾆﾍﾞﾙｻﾙ紙）</w:t>
      </w:r>
    </w:p>
    <w:p w:rsidR="009C20DA" w:rsidRPr="00B878A7" w:rsidRDefault="009C20DA" w:rsidP="00C95CAB">
      <w:pPr>
        <w:ind w:firstLineChars="100" w:firstLine="211"/>
        <w:rPr>
          <w:rFonts w:asciiTheme="minorEastAsia" w:hAnsiTheme="minorEastAsia" w:cs="ＭＳ ゴシック"/>
          <w:b/>
          <w:kern w:val="0"/>
          <w:szCs w:val="21"/>
        </w:rPr>
      </w:pPr>
    </w:p>
    <w:p w:rsidR="004B3285" w:rsidRPr="00B878A7" w:rsidRDefault="008D5731" w:rsidP="00C95CAB">
      <w:pPr>
        <w:ind w:firstLineChars="100" w:firstLine="211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lastRenderedPageBreak/>
        <w:t>ウ　国家生産</w:t>
      </w:r>
      <w:r w:rsidR="004B3285" w:rsidRPr="00B878A7">
        <w:rPr>
          <w:rFonts w:asciiTheme="minorEastAsia" w:hAnsiTheme="minorEastAsia" w:cs="ＭＳ ゴシック" w:hint="eastAsia"/>
          <w:b/>
          <w:kern w:val="0"/>
          <w:szCs w:val="21"/>
        </w:rPr>
        <w:t>プログラムによる納車数</w:t>
      </w:r>
    </w:p>
    <w:p w:rsidR="004B3285" w:rsidRPr="00B878A7" w:rsidRDefault="004B3285" w:rsidP="008D5731">
      <w:pPr>
        <w:ind w:leftChars="100" w:left="210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="008D5731" w:rsidRPr="00B878A7">
        <w:rPr>
          <w:rFonts w:asciiTheme="minorEastAsia" w:hAnsiTheme="minorEastAsia" w:cs="ＭＳ ゴシック" w:hint="eastAsia"/>
          <w:b/>
          <w:kern w:val="0"/>
          <w:szCs w:val="21"/>
        </w:rPr>
        <w:t>ホセ・ダビッド・カベージョ産業大臣は，１－８月における国家生産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プログラムによる納車台数が６,１５５台に達した旨発表した。</w:t>
      </w:r>
    </w:p>
    <w:p w:rsidR="004B3285" w:rsidRPr="00B878A7" w:rsidRDefault="004B3285" w:rsidP="004B3285">
      <w:pPr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（25日付ｴﾙ・ﾑﾝﾄﾞ紙）</w:t>
      </w:r>
    </w:p>
    <w:p w:rsidR="004B3285" w:rsidRPr="00B878A7" w:rsidRDefault="004B3285" w:rsidP="00C95CAB">
      <w:pPr>
        <w:ind w:firstLineChars="100" w:firstLine="211"/>
        <w:rPr>
          <w:rFonts w:asciiTheme="minorEastAsia" w:hAnsiTheme="minorEastAsia" w:cs="ＭＳ ゴシック"/>
          <w:b/>
          <w:kern w:val="0"/>
          <w:szCs w:val="21"/>
        </w:rPr>
      </w:pPr>
    </w:p>
    <w:p w:rsidR="00C52855" w:rsidRPr="00B878A7" w:rsidRDefault="00C52855" w:rsidP="00C95CAB">
      <w:pPr>
        <w:ind w:firstLineChars="100" w:firstLine="211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エ　２０１４年上期（１－６月）の輸入額</w:t>
      </w:r>
    </w:p>
    <w:p w:rsidR="00C52855" w:rsidRPr="00B878A7" w:rsidRDefault="00C52855" w:rsidP="00C95CAB">
      <w:pPr>
        <w:ind w:firstLineChars="100" w:firstLine="211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 xml:space="preserve">　国家統計局（INE）によると，２０１４年上期の自動車分野における輸入額は前年同期</w:t>
      </w:r>
    </w:p>
    <w:p w:rsidR="00C52855" w:rsidRPr="00B878A7" w:rsidRDefault="00C52855" w:rsidP="00C95CAB">
      <w:pPr>
        <w:ind w:firstLineChars="100" w:firstLine="211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比３６.</w:t>
      </w:r>
      <w:r w:rsidR="008D5731" w:rsidRPr="00B878A7">
        <w:rPr>
          <w:rFonts w:asciiTheme="minorEastAsia" w:hAnsiTheme="minorEastAsia" w:cs="ＭＳ ゴシック" w:hint="eastAsia"/>
          <w:b/>
          <w:kern w:val="0"/>
          <w:szCs w:val="21"/>
        </w:rPr>
        <w:t>３２％減の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３億２,９００万米ドルとなった。</w:t>
      </w:r>
    </w:p>
    <w:p w:rsidR="00200B7D" w:rsidRPr="00B878A7" w:rsidRDefault="00C52855" w:rsidP="00C95CAB">
      <w:pPr>
        <w:ind w:firstLineChars="100" w:firstLine="211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 xml:space="preserve">　なお，その内中国からの輸入額は，全体の４６.６５％相当の１億５,４００万米</w:t>
      </w:r>
      <w:r w:rsidR="00200B7D" w:rsidRPr="00B878A7">
        <w:rPr>
          <w:rFonts w:asciiTheme="minorEastAsia" w:hAnsiTheme="minorEastAsia" w:cs="ＭＳ ゴシック" w:hint="eastAsia"/>
          <w:b/>
          <w:kern w:val="0"/>
          <w:szCs w:val="21"/>
        </w:rPr>
        <w:t>ドル</w:t>
      </w:r>
    </w:p>
    <w:p w:rsidR="00200B7D" w:rsidRPr="00B878A7" w:rsidRDefault="00200B7D" w:rsidP="00C95CAB">
      <w:pPr>
        <w:ind w:firstLineChars="100" w:firstLine="211"/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となった。</w:t>
      </w:r>
    </w:p>
    <w:p w:rsidR="00200B7D" w:rsidRPr="00B878A7" w:rsidRDefault="00200B7D" w:rsidP="00200B7D">
      <w:pPr>
        <w:rPr>
          <w:rFonts w:asciiTheme="minorEastAsia" w:hAnsiTheme="minorEastAsia" w:cs="ＭＳ ゴシック"/>
          <w:b/>
          <w:kern w:val="0"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</w:rPr>
        <w:t>（30日付ｴﾙ・ｳﾆﾍﾞﾙｻﾙ紙）</w:t>
      </w:r>
    </w:p>
    <w:p w:rsidR="009F4210" w:rsidRPr="00B878A7" w:rsidRDefault="009F4210" w:rsidP="00FF76E0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664AD1" w:rsidRPr="00B878A7" w:rsidRDefault="000E5B2D" w:rsidP="00B32502">
      <w:pPr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（５）</w:t>
      </w:r>
      <w:r w:rsidR="001B1520" w:rsidRPr="00B878A7">
        <w:rPr>
          <w:rFonts w:asciiTheme="minorEastAsia" w:hAnsiTheme="minorEastAsia" w:hint="eastAsia"/>
          <w:b/>
          <w:szCs w:val="21"/>
        </w:rPr>
        <w:t>その他</w:t>
      </w:r>
    </w:p>
    <w:p w:rsidR="00A44321" w:rsidRPr="00B878A7" w:rsidRDefault="000714D5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ア</w:t>
      </w:r>
      <w:r w:rsidR="00A44321" w:rsidRPr="00B878A7">
        <w:rPr>
          <w:rFonts w:asciiTheme="minorEastAsia" w:hAnsiTheme="minorEastAsia" w:hint="eastAsia"/>
          <w:b/>
          <w:szCs w:val="21"/>
        </w:rPr>
        <w:t xml:space="preserve">　通信</w:t>
      </w:r>
    </w:p>
    <w:p w:rsidR="00E31ED1" w:rsidRPr="00B878A7" w:rsidRDefault="00E31ED1" w:rsidP="00C50E6F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国家電気通信委員会（</w:t>
      </w:r>
      <w:r w:rsidRPr="00B878A7">
        <w:rPr>
          <w:rFonts w:asciiTheme="minorEastAsia" w:hAnsiTheme="minorEastAsia" w:cs="ＭＳ ゴシック"/>
          <w:b/>
          <w:kern w:val="0"/>
          <w:szCs w:val="21"/>
          <w:lang w:val="ja-JP"/>
        </w:rPr>
        <w:t>CONATEL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）によると，６月末時点での携帯電話利用者数は，延べ３,</w:t>
      </w:r>
      <w:r w:rsidR="000974FF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０３３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万人，そのうち，１,１５０万人がスマートフォンの利用者であった。</w:t>
      </w:r>
    </w:p>
    <w:p w:rsidR="000974FF" w:rsidRPr="00B878A7" w:rsidRDefault="000974FF" w:rsidP="000974FF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 xml:space="preserve">　</w:t>
      </w:r>
      <w:r w:rsidR="008D5731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なお，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その他の通信利用登録者数は，</w:t>
      </w:r>
      <w:r w:rsidR="008D5731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インターネット利用者数が</w:t>
      </w:r>
      <w:r w:rsidR="0057658C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前年同月比５.０６％増の１,</w:t>
      </w:r>
      <w:r w:rsidR="008D5731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３３９万人，ケーブルテレビ利用者数が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４５３万人となった。</w:t>
      </w:r>
    </w:p>
    <w:p w:rsidR="000974FF" w:rsidRPr="00B878A7" w:rsidRDefault="008D5731" w:rsidP="000974FF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 xml:space="preserve">　また</w:t>
      </w:r>
      <w:r w:rsidR="000974FF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，２０１３年４－６月のSMS送信数は，延べ２８２.６２億件となった。</w:t>
      </w:r>
    </w:p>
    <w:p w:rsidR="0057658C" w:rsidRPr="00B878A7" w:rsidRDefault="0057658C" w:rsidP="0057658C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（14日付ｴﾙ・ｳﾆﾍﾞﾙｻﾙ紙</w:t>
      </w:r>
      <w:r w:rsidR="000974FF" w:rsidRPr="00B878A7">
        <w:rPr>
          <w:rFonts w:asciiTheme="minorEastAsia" w:hAnsiTheme="minorEastAsia" w:hint="eastAsia"/>
          <w:b/>
          <w:szCs w:val="21"/>
        </w:rPr>
        <w:t>，25日付ｴﾙ・ﾑﾝﾄﾞ紙</w:t>
      </w:r>
      <w:r w:rsidRPr="00B878A7">
        <w:rPr>
          <w:rFonts w:asciiTheme="minorEastAsia" w:hAnsiTheme="minorEastAsia" w:hint="eastAsia"/>
          <w:b/>
          <w:szCs w:val="21"/>
        </w:rPr>
        <w:t>）</w:t>
      </w:r>
    </w:p>
    <w:p w:rsidR="00E31ED1" w:rsidRPr="00B878A7" w:rsidRDefault="00E31ED1" w:rsidP="00C50E6F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b/>
          <w:szCs w:val="21"/>
        </w:rPr>
      </w:pPr>
    </w:p>
    <w:p w:rsidR="00AF6C12" w:rsidRPr="00B878A7" w:rsidRDefault="000714D5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イ</w:t>
      </w:r>
      <w:r w:rsidR="00AF6C12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 xml:space="preserve">　電力</w:t>
      </w:r>
    </w:p>
    <w:p w:rsidR="0057658C" w:rsidRPr="00B878A7" w:rsidRDefault="00D77374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 xml:space="preserve">　チャコン電力大臣</w:t>
      </w:r>
      <w:r w:rsidR="00987F36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は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，</w:t>
      </w:r>
      <w:r w:rsidR="0057658C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中国Donfang社がグリ水力発電所近代化工事を落札した旨発表し</w:t>
      </w:r>
    </w:p>
    <w:p w:rsidR="009A66E3" w:rsidRPr="00B878A7" w:rsidRDefault="0057658C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た。なお，初期工事</w:t>
      </w:r>
      <w:r w:rsidR="009A66E3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として</w:t>
      </w: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，３億２,６９２万米ドル及び９億３,０６３万ボリバルの</w:t>
      </w:r>
      <w:r w:rsidR="009A66E3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予</w:t>
      </w:r>
    </w:p>
    <w:p w:rsidR="0057658C" w:rsidRPr="00B878A7" w:rsidRDefault="008D5731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算が組まれて</w:t>
      </w:r>
      <w:r w:rsidR="009A66E3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いる。</w:t>
      </w:r>
    </w:p>
    <w:p w:rsidR="00B60F20" w:rsidRPr="00B878A7" w:rsidRDefault="00B60F20" w:rsidP="00B60F20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b/>
          <w:kern w:val="0"/>
          <w:szCs w:val="21"/>
          <w:lang w:val="ja-JP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（15日付ｴﾙ・ｳﾆﾍﾞﾙｻﾙ紙）</w:t>
      </w:r>
    </w:p>
    <w:p w:rsidR="001B6055" w:rsidRPr="00B878A7" w:rsidRDefault="001B6055" w:rsidP="00A44321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</w:p>
    <w:p w:rsidR="00B842F2" w:rsidRPr="00B878A7" w:rsidRDefault="000E5B2D" w:rsidP="00F7227C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（６）</w:t>
      </w:r>
      <w:r w:rsidR="00B842F2" w:rsidRPr="00B878A7">
        <w:rPr>
          <w:rFonts w:asciiTheme="minorEastAsia" w:hAnsiTheme="minorEastAsia" w:hint="eastAsia"/>
          <w:b/>
          <w:szCs w:val="21"/>
        </w:rPr>
        <w:t>外貨発給状況</w:t>
      </w:r>
    </w:p>
    <w:p w:rsidR="00B63D0C" w:rsidRPr="00B878A7" w:rsidRDefault="00B63D0C" w:rsidP="00F7227C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ア　２０１４年１－７月国家貿易機関（CENCOEX）外貨発給額</w:t>
      </w:r>
    </w:p>
    <w:p w:rsidR="00B63D0C" w:rsidRPr="00B878A7" w:rsidRDefault="00B63D0C" w:rsidP="00F7227C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●総額</w:t>
      </w:r>
    </w:p>
    <w:p w:rsidR="00BC2C93" w:rsidRPr="00B878A7" w:rsidRDefault="00B63D0C" w:rsidP="00B63D0C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国家貿易機関（CENCOEX）は，１－７月の外貨供給額が全１,７０２社に対し９５.７３億米ドル</w:t>
      </w:r>
      <w:r w:rsidR="00BC2C93" w:rsidRPr="00B878A7">
        <w:rPr>
          <w:rFonts w:asciiTheme="minorEastAsia" w:hAnsiTheme="minorEastAsia" w:hint="eastAsia"/>
          <w:b/>
          <w:szCs w:val="21"/>
        </w:rPr>
        <w:t>（ALADI及びSUCREスキーム含む），SICAD1を含めると総額１３２億米ドルであった旨発表した。</w:t>
      </w:r>
    </w:p>
    <w:p w:rsidR="00B63D0C" w:rsidRPr="00B878A7" w:rsidRDefault="00B63D0C" w:rsidP="00C95CAB">
      <w:pPr>
        <w:autoSpaceDE w:val="0"/>
        <w:autoSpaceDN w:val="0"/>
        <w:adjustRightInd w:val="0"/>
        <w:ind w:leftChars="100" w:left="210"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なお，エル・ムンド紙の計算によると，２０１２</w:t>
      </w:r>
      <w:r w:rsidR="00105F07" w:rsidRPr="00B878A7">
        <w:rPr>
          <w:rFonts w:asciiTheme="minorEastAsia" w:hAnsiTheme="minorEastAsia" w:hint="eastAsia"/>
          <w:b/>
          <w:szCs w:val="21"/>
        </w:rPr>
        <w:t>，２０１３，</w:t>
      </w:r>
      <w:r w:rsidRPr="00B878A7">
        <w:rPr>
          <w:rFonts w:asciiTheme="minorEastAsia" w:hAnsiTheme="minorEastAsia" w:hint="eastAsia"/>
          <w:b/>
          <w:szCs w:val="21"/>
        </w:rPr>
        <w:t>２０１４年</w:t>
      </w:r>
      <w:r w:rsidR="00105F07" w:rsidRPr="00B878A7">
        <w:rPr>
          <w:rFonts w:asciiTheme="minorEastAsia" w:hAnsiTheme="minorEastAsia" w:hint="eastAsia"/>
          <w:b/>
          <w:szCs w:val="21"/>
        </w:rPr>
        <w:t>各年１－７月の</w:t>
      </w:r>
      <w:r w:rsidRPr="00B878A7">
        <w:rPr>
          <w:rFonts w:asciiTheme="minorEastAsia" w:hAnsiTheme="minorEastAsia" w:hint="eastAsia"/>
          <w:b/>
          <w:szCs w:val="21"/>
        </w:rPr>
        <w:t>月額外貨発給額は，それぞれ２１.６８億米ドル，１７.０６億米ドル，１３.６７億米ドルであった。</w:t>
      </w:r>
    </w:p>
    <w:p w:rsidR="00B63D0C" w:rsidRPr="00B878A7" w:rsidRDefault="00B63D0C" w:rsidP="00B63D0C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lastRenderedPageBreak/>
        <w:t>（18日付ｴﾙ・ﾑﾝﾄﾞ紙）</w:t>
      </w:r>
    </w:p>
    <w:p w:rsidR="00B63D0C" w:rsidRPr="00B878A7" w:rsidRDefault="00B63D0C" w:rsidP="00C95CAB">
      <w:pPr>
        <w:autoSpaceDE w:val="0"/>
        <w:autoSpaceDN w:val="0"/>
        <w:adjustRightInd w:val="0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●</w:t>
      </w:r>
      <w:r w:rsidR="00D54ED8" w:rsidRPr="00B878A7">
        <w:rPr>
          <w:rFonts w:asciiTheme="minorEastAsia" w:hAnsiTheme="minorEastAsia" w:hint="eastAsia"/>
          <w:b/>
          <w:szCs w:val="21"/>
        </w:rPr>
        <w:t>医療業界</w:t>
      </w:r>
      <w:r w:rsidRPr="00B878A7">
        <w:rPr>
          <w:rFonts w:asciiTheme="minorEastAsia" w:hAnsiTheme="minorEastAsia" w:hint="eastAsia"/>
          <w:b/>
          <w:szCs w:val="21"/>
        </w:rPr>
        <w:t>向け</w:t>
      </w:r>
    </w:p>
    <w:p w:rsidR="00B63D0C" w:rsidRPr="00B878A7" w:rsidRDefault="00B63D0C" w:rsidP="00B63D0C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国家貿易機関（CENCOEX</w:t>
      </w:r>
      <w:r w:rsidR="00D54ED8" w:rsidRPr="00B878A7">
        <w:rPr>
          <w:rFonts w:asciiTheme="minorEastAsia" w:hAnsiTheme="minorEastAsia" w:hint="eastAsia"/>
          <w:b/>
          <w:szCs w:val="21"/>
        </w:rPr>
        <w:t>）は，１－７月の医療業界</w:t>
      </w:r>
      <w:r w:rsidRPr="00B878A7">
        <w:rPr>
          <w:rFonts w:asciiTheme="minorEastAsia" w:hAnsiTheme="minorEastAsia" w:hint="eastAsia"/>
          <w:b/>
          <w:szCs w:val="21"/>
        </w:rPr>
        <w:t>向け外貨発給額が全１７４社に対し１４.</w:t>
      </w:r>
      <w:r w:rsidR="008D5731" w:rsidRPr="00B878A7">
        <w:rPr>
          <w:rFonts w:asciiTheme="minorEastAsia" w:hAnsiTheme="minorEastAsia" w:hint="eastAsia"/>
          <w:b/>
          <w:szCs w:val="21"/>
        </w:rPr>
        <w:t>７８億米ドルであった旨発表した。ちなみに</w:t>
      </w:r>
      <w:r w:rsidRPr="00B878A7">
        <w:rPr>
          <w:rFonts w:asciiTheme="minorEastAsia" w:hAnsiTheme="minorEastAsia" w:hint="eastAsia"/>
          <w:b/>
          <w:szCs w:val="21"/>
        </w:rPr>
        <w:t>，２０１２年同期の外貨発給額は総額３９.７８億米ドルであった。</w:t>
      </w:r>
    </w:p>
    <w:p w:rsidR="00B63D0C" w:rsidRPr="00B878A7" w:rsidRDefault="00B63D0C" w:rsidP="00B63D0C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（15日付ｴﾙ・ｳﾆﾍﾞﾙｻﾙ紙，ｳﾙﾃｨﾏｽ・ﾉﾃｨｼｱｽ紙）</w:t>
      </w:r>
    </w:p>
    <w:p w:rsidR="00B63D0C" w:rsidRPr="00B878A7" w:rsidRDefault="00D54ED8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●保健業界</w:t>
      </w:r>
      <w:r w:rsidR="00B63D0C" w:rsidRPr="00B878A7">
        <w:rPr>
          <w:rFonts w:asciiTheme="minorEastAsia" w:hAnsiTheme="minorEastAsia" w:hint="eastAsia"/>
          <w:b/>
          <w:szCs w:val="21"/>
        </w:rPr>
        <w:t>向け</w:t>
      </w:r>
    </w:p>
    <w:p w:rsidR="00B63D0C" w:rsidRPr="00B878A7" w:rsidRDefault="00B63D0C" w:rsidP="00B63D0C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国家貿易機関（CENCOEX）は，１－７月の保健</w:t>
      </w:r>
      <w:r w:rsidR="00D54ED8" w:rsidRPr="00B878A7">
        <w:rPr>
          <w:rFonts w:asciiTheme="minorEastAsia" w:hAnsiTheme="minorEastAsia" w:hint="eastAsia"/>
          <w:b/>
          <w:szCs w:val="21"/>
        </w:rPr>
        <w:t>業界</w:t>
      </w:r>
      <w:r w:rsidRPr="00B878A7">
        <w:rPr>
          <w:rFonts w:asciiTheme="minorEastAsia" w:hAnsiTheme="minorEastAsia" w:hint="eastAsia"/>
          <w:b/>
          <w:szCs w:val="21"/>
        </w:rPr>
        <w:t>向け外貨発給額が全３８７社に対し２０.５５億米ドルであった旨発表した。</w:t>
      </w:r>
    </w:p>
    <w:p w:rsidR="00B63D0C" w:rsidRPr="00B878A7" w:rsidRDefault="00B63D0C" w:rsidP="00B63D0C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（18日付ｴﾙ・ﾑﾝﾄﾞ紙）</w:t>
      </w:r>
    </w:p>
    <w:p w:rsidR="00B63D0C" w:rsidRPr="00B878A7" w:rsidRDefault="00B63D0C" w:rsidP="00F7227C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　●</w:t>
      </w:r>
      <w:r w:rsidR="00A52ACE" w:rsidRPr="00B878A7">
        <w:rPr>
          <w:rFonts w:asciiTheme="minorEastAsia" w:hAnsiTheme="minorEastAsia" w:hint="eastAsia"/>
          <w:b/>
          <w:szCs w:val="21"/>
        </w:rPr>
        <w:t>自動車業界向け</w:t>
      </w:r>
    </w:p>
    <w:p w:rsidR="00D54ED8" w:rsidRPr="00B878A7" w:rsidRDefault="00A52ACE" w:rsidP="00A52ACE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国家貿易機関（CENCOEX</w:t>
      </w:r>
      <w:r w:rsidR="00D54ED8" w:rsidRPr="00B878A7">
        <w:rPr>
          <w:rFonts w:asciiTheme="minorEastAsia" w:hAnsiTheme="minorEastAsia" w:hint="eastAsia"/>
          <w:b/>
          <w:szCs w:val="21"/>
        </w:rPr>
        <w:t>）は，１－７月の自動車業界</w:t>
      </w:r>
      <w:r w:rsidRPr="00B878A7">
        <w:rPr>
          <w:rFonts w:asciiTheme="minorEastAsia" w:hAnsiTheme="minorEastAsia" w:hint="eastAsia"/>
          <w:b/>
          <w:szCs w:val="21"/>
        </w:rPr>
        <w:t>向け外貨発給額が</w:t>
      </w:r>
      <w:r w:rsidR="00D54ED8" w:rsidRPr="00B878A7">
        <w:rPr>
          <w:rFonts w:asciiTheme="minorEastAsia" w:hAnsiTheme="minorEastAsia" w:hint="eastAsia"/>
          <w:b/>
          <w:szCs w:val="21"/>
        </w:rPr>
        <w:t>１.６４</w:t>
      </w:r>
      <w:r w:rsidRPr="00B878A7">
        <w:rPr>
          <w:rFonts w:asciiTheme="minorEastAsia" w:hAnsiTheme="minorEastAsia" w:hint="eastAsia"/>
          <w:b/>
          <w:szCs w:val="21"/>
        </w:rPr>
        <w:t>億米ド</w:t>
      </w:r>
    </w:p>
    <w:p w:rsidR="00C0643D" w:rsidRPr="00B878A7" w:rsidRDefault="00D54ED8" w:rsidP="00C0643D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ルであった旨発表した。</w:t>
      </w:r>
      <w:r w:rsidR="008D5731" w:rsidRPr="00B878A7">
        <w:rPr>
          <w:rFonts w:asciiTheme="minorEastAsia" w:hAnsiTheme="minorEastAsia" w:hint="eastAsia"/>
          <w:b/>
          <w:szCs w:val="21"/>
        </w:rPr>
        <w:t>ちなみに</w:t>
      </w:r>
      <w:r w:rsidRPr="00B878A7">
        <w:rPr>
          <w:rFonts w:asciiTheme="minorEastAsia" w:hAnsiTheme="minorEastAsia" w:hint="eastAsia"/>
          <w:b/>
          <w:szCs w:val="21"/>
        </w:rPr>
        <w:t>，２０１２年１－６月</w:t>
      </w:r>
      <w:r w:rsidR="00A52ACE" w:rsidRPr="00B878A7">
        <w:rPr>
          <w:rFonts w:asciiTheme="minorEastAsia" w:hAnsiTheme="minorEastAsia" w:hint="eastAsia"/>
          <w:b/>
          <w:szCs w:val="21"/>
        </w:rPr>
        <w:t>の外貨発給額は総額</w:t>
      </w:r>
      <w:r w:rsidRPr="00B878A7">
        <w:rPr>
          <w:rFonts w:asciiTheme="minorEastAsia" w:hAnsiTheme="minorEastAsia" w:hint="eastAsia"/>
          <w:b/>
          <w:szCs w:val="21"/>
        </w:rPr>
        <w:t>１０</w:t>
      </w:r>
      <w:r w:rsidR="00A52ACE" w:rsidRPr="00B878A7">
        <w:rPr>
          <w:rFonts w:asciiTheme="minorEastAsia" w:hAnsiTheme="minorEastAsia" w:hint="eastAsia"/>
          <w:b/>
          <w:szCs w:val="21"/>
        </w:rPr>
        <w:t>.</w:t>
      </w:r>
      <w:r w:rsidRPr="00B878A7">
        <w:rPr>
          <w:rFonts w:asciiTheme="minorEastAsia" w:hAnsiTheme="minorEastAsia" w:hint="eastAsia"/>
          <w:b/>
          <w:szCs w:val="21"/>
        </w:rPr>
        <w:t>３６</w:t>
      </w:r>
      <w:r w:rsidR="00A52ACE" w:rsidRPr="00B878A7">
        <w:rPr>
          <w:rFonts w:asciiTheme="minorEastAsia" w:hAnsiTheme="minorEastAsia" w:hint="eastAsia"/>
          <w:b/>
          <w:szCs w:val="21"/>
        </w:rPr>
        <w:t>億米ドルであった。</w:t>
      </w:r>
    </w:p>
    <w:p w:rsidR="00A52ACE" w:rsidRPr="00B878A7" w:rsidRDefault="00A52ACE" w:rsidP="00C0643D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（15日付ｴﾙ・ｳﾆﾍﾞﾙｻﾙ紙，ｳﾙﾃｨﾏｽ・ﾉﾃｨｼｱｽ紙）</w:t>
      </w:r>
    </w:p>
    <w:p w:rsidR="00B63D0C" w:rsidRPr="00B878A7" w:rsidRDefault="00B63D0C" w:rsidP="00F7227C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</w:p>
    <w:p w:rsidR="000A1C4C" w:rsidRPr="00B878A7" w:rsidRDefault="000714D5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>イ</w:t>
      </w:r>
      <w:r w:rsidR="00AC21A6" w:rsidRPr="00B878A7">
        <w:rPr>
          <w:rFonts w:asciiTheme="minorEastAsia" w:hAnsiTheme="minorEastAsia" w:cs="ＭＳ ゴシック" w:hint="eastAsia"/>
          <w:b/>
          <w:kern w:val="0"/>
          <w:szCs w:val="21"/>
          <w:lang w:val="ja-JP"/>
        </w:rPr>
        <w:t xml:space="preserve">　</w:t>
      </w:r>
      <w:r w:rsidR="00AC21A6" w:rsidRPr="00B878A7">
        <w:rPr>
          <w:rFonts w:asciiTheme="minorEastAsia" w:hAnsiTheme="minorEastAsia" w:hint="eastAsia"/>
          <w:b/>
          <w:szCs w:val="21"/>
        </w:rPr>
        <w:t>SICAD</w:t>
      </w:r>
      <w:r w:rsidRPr="00B878A7">
        <w:rPr>
          <w:rFonts w:asciiTheme="minorEastAsia" w:hAnsiTheme="minorEastAsia" w:hint="eastAsia"/>
          <w:b/>
          <w:szCs w:val="21"/>
        </w:rPr>
        <w:t>１</w:t>
      </w:r>
    </w:p>
    <w:p w:rsidR="00E36C91" w:rsidRPr="00B878A7" w:rsidRDefault="00E36C91" w:rsidP="00C95CAB">
      <w:pPr>
        <w:autoSpaceDE w:val="0"/>
        <w:autoSpaceDN w:val="0"/>
        <w:adjustRightInd w:val="0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ベネズエラ中央銀行（BCV</w:t>
      </w:r>
      <w:r w:rsidR="000714D5" w:rsidRPr="00B878A7">
        <w:rPr>
          <w:rFonts w:asciiTheme="minorEastAsia" w:hAnsiTheme="minorEastAsia" w:hint="eastAsia"/>
          <w:b/>
          <w:szCs w:val="21"/>
        </w:rPr>
        <w:t>）によると，８</w:t>
      </w:r>
      <w:r w:rsidRPr="00B878A7">
        <w:rPr>
          <w:rFonts w:asciiTheme="minorEastAsia" w:hAnsiTheme="minorEastAsia" w:hint="eastAsia"/>
          <w:b/>
          <w:szCs w:val="21"/>
        </w:rPr>
        <w:t>月のSICAD</w:t>
      </w:r>
      <w:r w:rsidR="000714D5" w:rsidRPr="00B878A7">
        <w:rPr>
          <w:rFonts w:asciiTheme="minorEastAsia" w:hAnsiTheme="minorEastAsia" w:hint="eastAsia"/>
          <w:b/>
          <w:szCs w:val="21"/>
        </w:rPr>
        <w:t>１による合計３</w:t>
      </w:r>
      <w:r w:rsidRPr="00B878A7">
        <w:rPr>
          <w:rFonts w:asciiTheme="minorEastAsia" w:hAnsiTheme="minorEastAsia" w:hint="eastAsia"/>
          <w:b/>
          <w:szCs w:val="21"/>
        </w:rPr>
        <w:t>度の競売実績は，</w:t>
      </w:r>
    </w:p>
    <w:p w:rsidR="00E36C91" w:rsidRPr="00B878A7" w:rsidRDefault="000714D5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総額４億７,３３５万１</w:t>
      </w:r>
      <w:r w:rsidR="00D82478" w:rsidRPr="00B878A7">
        <w:rPr>
          <w:rFonts w:asciiTheme="minorEastAsia" w:hAnsiTheme="minorEastAsia" w:hint="eastAsia"/>
          <w:b/>
          <w:szCs w:val="21"/>
        </w:rPr>
        <w:t>,</w:t>
      </w:r>
      <w:r w:rsidRPr="00B878A7">
        <w:rPr>
          <w:rFonts w:asciiTheme="minorEastAsia" w:hAnsiTheme="minorEastAsia" w:hint="eastAsia"/>
          <w:b/>
          <w:szCs w:val="21"/>
        </w:rPr>
        <w:t>２７６</w:t>
      </w:r>
      <w:r w:rsidR="00E36C91" w:rsidRPr="00B878A7">
        <w:rPr>
          <w:rFonts w:asciiTheme="minorEastAsia" w:hAnsiTheme="minorEastAsia" w:hint="eastAsia"/>
          <w:b/>
          <w:szCs w:val="21"/>
        </w:rPr>
        <w:t>.</w:t>
      </w:r>
      <w:r w:rsidRPr="00B878A7">
        <w:rPr>
          <w:rFonts w:asciiTheme="minorEastAsia" w:hAnsiTheme="minorEastAsia" w:hint="eastAsia"/>
          <w:b/>
          <w:szCs w:val="21"/>
        </w:rPr>
        <w:t>５７</w:t>
      </w:r>
      <w:r w:rsidR="00E36C91" w:rsidRPr="00B878A7">
        <w:rPr>
          <w:rFonts w:asciiTheme="minorEastAsia" w:hAnsiTheme="minorEastAsia" w:hint="eastAsia"/>
          <w:b/>
          <w:szCs w:val="21"/>
        </w:rPr>
        <w:t>米ドルであった。</w:t>
      </w:r>
    </w:p>
    <w:p w:rsidR="00E36C91" w:rsidRPr="00B878A7" w:rsidRDefault="00E36C91" w:rsidP="00E36C91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（BCV/CENCOEXﾌﾟﾚｽﾘﾘｰｽ）</w:t>
      </w:r>
    </w:p>
    <w:p w:rsidR="0095034D" w:rsidRPr="00B878A7" w:rsidRDefault="00AD4308" w:rsidP="000714D5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　</w:t>
      </w:r>
    </w:p>
    <w:p w:rsidR="009A66E3" w:rsidRPr="00B878A7" w:rsidRDefault="000714D5" w:rsidP="00C95CAB">
      <w:pPr>
        <w:autoSpaceDE w:val="0"/>
        <w:autoSpaceDN w:val="0"/>
        <w:adjustRightInd w:val="0"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ウ</w:t>
      </w:r>
      <w:r w:rsidR="009A66E3" w:rsidRPr="00B878A7">
        <w:rPr>
          <w:rFonts w:asciiTheme="minorEastAsia" w:hAnsiTheme="minorEastAsia" w:hint="eastAsia"/>
          <w:b/>
          <w:szCs w:val="21"/>
        </w:rPr>
        <w:t xml:space="preserve">　不正外貨受給企業</w:t>
      </w:r>
    </w:p>
    <w:p w:rsidR="009A66E3" w:rsidRPr="00B878A7" w:rsidRDefault="009A66E3" w:rsidP="009A66E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 xml:space="preserve">  検察庁によると，２００４～２０１２年</w:t>
      </w:r>
      <w:r w:rsidR="008D5731" w:rsidRPr="00B878A7">
        <w:rPr>
          <w:rFonts w:asciiTheme="minorEastAsia" w:hAnsiTheme="minorEastAsia" w:hint="eastAsia"/>
          <w:b/>
          <w:szCs w:val="21"/>
        </w:rPr>
        <w:t>の間</w:t>
      </w:r>
      <w:r w:rsidRPr="00B878A7">
        <w:rPr>
          <w:rFonts w:asciiTheme="minorEastAsia" w:hAnsiTheme="minorEastAsia" w:hint="eastAsia"/>
          <w:b/>
          <w:szCs w:val="21"/>
        </w:rPr>
        <w:t>に不正</w:t>
      </w:r>
      <w:r w:rsidR="008D5731" w:rsidRPr="00B878A7">
        <w:rPr>
          <w:rFonts w:asciiTheme="minorEastAsia" w:hAnsiTheme="minorEastAsia" w:hint="eastAsia"/>
          <w:b/>
          <w:szCs w:val="21"/>
        </w:rPr>
        <w:t>に</w:t>
      </w:r>
      <w:r w:rsidRPr="00B878A7">
        <w:rPr>
          <w:rFonts w:asciiTheme="minorEastAsia" w:hAnsiTheme="minorEastAsia" w:hint="eastAsia"/>
          <w:b/>
          <w:szCs w:val="21"/>
        </w:rPr>
        <w:t>外貨</w:t>
      </w:r>
      <w:r w:rsidR="008D5731" w:rsidRPr="00B878A7">
        <w:rPr>
          <w:rFonts w:asciiTheme="minorEastAsia" w:hAnsiTheme="minorEastAsia" w:hint="eastAsia"/>
          <w:b/>
          <w:szCs w:val="21"/>
        </w:rPr>
        <w:t>を</w:t>
      </w:r>
      <w:r w:rsidRPr="00B878A7">
        <w:rPr>
          <w:rFonts w:asciiTheme="minorEastAsia" w:hAnsiTheme="minorEastAsia" w:hint="eastAsia"/>
          <w:b/>
          <w:szCs w:val="21"/>
        </w:rPr>
        <w:t>受給</w:t>
      </w:r>
      <w:r w:rsidR="008D5731" w:rsidRPr="00B878A7">
        <w:rPr>
          <w:rFonts w:asciiTheme="minorEastAsia" w:hAnsiTheme="minorEastAsia" w:hint="eastAsia"/>
          <w:b/>
          <w:szCs w:val="21"/>
        </w:rPr>
        <w:t>した疑いのある企業数を１６６社，受給額を</w:t>
      </w:r>
      <w:r w:rsidRPr="00B878A7">
        <w:rPr>
          <w:rFonts w:asciiTheme="minorEastAsia" w:hAnsiTheme="minorEastAsia" w:hint="eastAsia"/>
          <w:b/>
          <w:szCs w:val="21"/>
        </w:rPr>
        <w:t>２０億米ドル</w:t>
      </w:r>
      <w:r w:rsidR="008D5731" w:rsidRPr="00B878A7">
        <w:rPr>
          <w:rFonts w:asciiTheme="minorEastAsia" w:hAnsiTheme="minorEastAsia" w:hint="eastAsia"/>
          <w:b/>
          <w:szCs w:val="21"/>
        </w:rPr>
        <w:t>と</w:t>
      </w:r>
      <w:r w:rsidRPr="00B878A7">
        <w:rPr>
          <w:rFonts w:asciiTheme="minorEastAsia" w:hAnsiTheme="minorEastAsia" w:hint="eastAsia"/>
          <w:b/>
          <w:szCs w:val="21"/>
        </w:rPr>
        <w:t>発表した。</w:t>
      </w:r>
    </w:p>
    <w:p w:rsidR="009A66E3" w:rsidRPr="00B878A7" w:rsidRDefault="009A66E3" w:rsidP="009A66E3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Cs w:val="21"/>
        </w:rPr>
      </w:pPr>
      <w:r w:rsidRPr="00B878A7">
        <w:rPr>
          <w:rFonts w:asciiTheme="minorEastAsia" w:hAnsiTheme="minorEastAsia" w:hint="eastAsia"/>
          <w:b/>
          <w:szCs w:val="21"/>
        </w:rPr>
        <w:t>（15日付ｴﾙ・ﾅｼｵﾅﾙ紙）</w:t>
      </w:r>
      <w:r w:rsidR="0089251B">
        <w:rPr>
          <w:rFonts w:asciiTheme="minorEastAsia" w:hAnsiTheme="minorEastAsia" w:hint="eastAsia"/>
          <w:b/>
          <w:szCs w:val="21"/>
        </w:rPr>
        <w:t>(了)</w:t>
      </w:r>
      <w:bookmarkStart w:id="0" w:name="_GoBack"/>
      <w:bookmarkEnd w:id="0"/>
    </w:p>
    <w:sectPr w:rsidR="009A66E3" w:rsidRPr="00B878A7" w:rsidSect="00110AD3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FF" w:rsidRDefault="000974FF"/>
  </w:endnote>
  <w:endnote w:type="continuationSeparator" w:id="0">
    <w:p w:rsidR="000974FF" w:rsidRDefault="00097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704"/>
      <w:docPartObj>
        <w:docPartGallery w:val="Page Numbers (Bottom of Page)"/>
        <w:docPartUnique/>
      </w:docPartObj>
    </w:sdtPr>
    <w:sdtEndPr/>
    <w:sdtContent>
      <w:p w:rsidR="000974FF" w:rsidRDefault="000974F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51B" w:rsidRPr="0089251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0974FF" w:rsidRDefault="000974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FF" w:rsidRDefault="000974FF"/>
  </w:footnote>
  <w:footnote w:type="continuationSeparator" w:id="0">
    <w:p w:rsidR="000974FF" w:rsidRDefault="000974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E0F"/>
    <w:multiLevelType w:val="hybridMultilevel"/>
    <w:tmpl w:val="92368AA4"/>
    <w:lvl w:ilvl="0" w:tplc="4F40CC92">
      <w:start w:val="1"/>
      <w:numFmt w:val="bullet"/>
      <w:lvlText w:val="●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9FF6EC5"/>
    <w:multiLevelType w:val="hybridMultilevel"/>
    <w:tmpl w:val="A824E822"/>
    <w:lvl w:ilvl="0" w:tplc="91C4B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671F7C"/>
    <w:multiLevelType w:val="hybridMultilevel"/>
    <w:tmpl w:val="F7484300"/>
    <w:lvl w:ilvl="0" w:tplc="68143A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3A15DED"/>
    <w:multiLevelType w:val="hybridMultilevel"/>
    <w:tmpl w:val="88EC6D2E"/>
    <w:lvl w:ilvl="0" w:tplc="883A81A2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34D643EA"/>
    <w:multiLevelType w:val="hybridMultilevel"/>
    <w:tmpl w:val="AE56A66A"/>
    <w:lvl w:ilvl="0" w:tplc="C3FE6B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367E4A25"/>
    <w:multiLevelType w:val="hybridMultilevel"/>
    <w:tmpl w:val="11AC7864"/>
    <w:lvl w:ilvl="0" w:tplc="37703AAA">
      <w:start w:val="2"/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6">
    <w:nsid w:val="39844E0F"/>
    <w:multiLevelType w:val="hybridMultilevel"/>
    <w:tmpl w:val="81C4BDD8"/>
    <w:lvl w:ilvl="0" w:tplc="2ECC9D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A493D0E"/>
    <w:multiLevelType w:val="hybridMultilevel"/>
    <w:tmpl w:val="BD563036"/>
    <w:lvl w:ilvl="0" w:tplc="D75EAC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16F7DA9"/>
    <w:multiLevelType w:val="hybridMultilevel"/>
    <w:tmpl w:val="3266D2BA"/>
    <w:lvl w:ilvl="0" w:tplc="8AF2FDC0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41C15B9B"/>
    <w:multiLevelType w:val="hybridMultilevel"/>
    <w:tmpl w:val="0BA61E90"/>
    <w:lvl w:ilvl="0" w:tplc="B032F74E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4EE158B4"/>
    <w:multiLevelType w:val="hybridMultilevel"/>
    <w:tmpl w:val="6198994A"/>
    <w:lvl w:ilvl="0" w:tplc="E250A12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FB34272"/>
    <w:multiLevelType w:val="hybridMultilevel"/>
    <w:tmpl w:val="71B6F6D2"/>
    <w:lvl w:ilvl="0" w:tplc="B93EFF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5450110"/>
    <w:multiLevelType w:val="hybridMultilevel"/>
    <w:tmpl w:val="32E4E65A"/>
    <w:lvl w:ilvl="0" w:tplc="B96A9E54">
      <w:start w:val="1"/>
      <w:numFmt w:val="decimalFullWidth"/>
      <w:lvlText w:val="%1."/>
      <w:lvlJc w:val="left"/>
      <w:pPr>
        <w:ind w:left="57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64E60966"/>
    <w:multiLevelType w:val="hybridMultilevel"/>
    <w:tmpl w:val="6F7083E2"/>
    <w:lvl w:ilvl="0" w:tplc="8D06A2D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6A9513FB"/>
    <w:multiLevelType w:val="hybridMultilevel"/>
    <w:tmpl w:val="78B66CDA"/>
    <w:lvl w:ilvl="0" w:tplc="EEE8E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6C94B9F"/>
    <w:multiLevelType w:val="hybridMultilevel"/>
    <w:tmpl w:val="486A7AEE"/>
    <w:lvl w:ilvl="0" w:tplc="8404301E">
      <w:start w:val="6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  <w:num w:numId="13">
    <w:abstractNumId w:val="9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48"/>
    <w:rsid w:val="00003D08"/>
    <w:rsid w:val="00004AAF"/>
    <w:rsid w:val="0000509C"/>
    <w:rsid w:val="00005B27"/>
    <w:rsid w:val="000061B4"/>
    <w:rsid w:val="00010F79"/>
    <w:rsid w:val="000131B2"/>
    <w:rsid w:val="00014E74"/>
    <w:rsid w:val="00016D6C"/>
    <w:rsid w:val="00021D74"/>
    <w:rsid w:val="00022221"/>
    <w:rsid w:val="00024D5C"/>
    <w:rsid w:val="00025647"/>
    <w:rsid w:val="0002641A"/>
    <w:rsid w:val="00027154"/>
    <w:rsid w:val="00030371"/>
    <w:rsid w:val="00030ED4"/>
    <w:rsid w:val="0003101D"/>
    <w:rsid w:val="000313AC"/>
    <w:rsid w:val="0003385B"/>
    <w:rsid w:val="00037010"/>
    <w:rsid w:val="00037642"/>
    <w:rsid w:val="000378E8"/>
    <w:rsid w:val="000410B8"/>
    <w:rsid w:val="0004182E"/>
    <w:rsid w:val="0004198A"/>
    <w:rsid w:val="0004470E"/>
    <w:rsid w:val="00045D17"/>
    <w:rsid w:val="00046CC2"/>
    <w:rsid w:val="0005045F"/>
    <w:rsid w:val="00051B43"/>
    <w:rsid w:val="00053031"/>
    <w:rsid w:val="00054DF7"/>
    <w:rsid w:val="00056543"/>
    <w:rsid w:val="00060856"/>
    <w:rsid w:val="00060EC6"/>
    <w:rsid w:val="00062FA6"/>
    <w:rsid w:val="000662D8"/>
    <w:rsid w:val="00067CFD"/>
    <w:rsid w:val="0007142F"/>
    <w:rsid w:val="000714D5"/>
    <w:rsid w:val="000719B3"/>
    <w:rsid w:val="000746A6"/>
    <w:rsid w:val="0007551F"/>
    <w:rsid w:val="000766CE"/>
    <w:rsid w:val="00077016"/>
    <w:rsid w:val="00077B73"/>
    <w:rsid w:val="00080F01"/>
    <w:rsid w:val="0008194B"/>
    <w:rsid w:val="00081A07"/>
    <w:rsid w:val="00081A7B"/>
    <w:rsid w:val="00081AAD"/>
    <w:rsid w:val="00081D67"/>
    <w:rsid w:val="000825E7"/>
    <w:rsid w:val="00083692"/>
    <w:rsid w:val="0008404D"/>
    <w:rsid w:val="0008467A"/>
    <w:rsid w:val="000848CC"/>
    <w:rsid w:val="00084DB7"/>
    <w:rsid w:val="00084FB4"/>
    <w:rsid w:val="0008548E"/>
    <w:rsid w:val="00087112"/>
    <w:rsid w:val="00087568"/>
    <w:rsid w:val="00087FBC"/>
    <w:rsid w:val="00092740"/>
    <w:rsid w:val="000932E4"/>
    <w:rsid w:val="000951D0"/>
    <w:rsid w:val="00096C62"/>
    <w:rsid w:val="00097461"/>
    <w:rsid w:val="000974FF"/>
    <w:rsid w:val="00097EA8"/>
    <w:rsid w:val="000A1C4C"/>
    <w:rsid w:val="000B170B"/>
    <w:rsid w:val="000B186B"/>
    <w:rsid w:val="000B4DF7"/>
    <w:rsid w:val="000B70DE"/>
    <w:rsid w:val="000C0128"/>
    <w:rsid w:val="000C4561"/>
    <w:rsid w:val="000C4E31"/>
    <w:rsid w:val="000C5A63"/>
    <w:rsid w:val="000C6D06"/>
    <w:rsid w:val="000D0D90"/>
    <w:rsid w:val="000D183B"/>
    <w:rsid w:val="000D4B27"/>
    <w:rsid w:val="000D6D9E"/>
    <w:rsid w:val="000D7A47"/>
    <w:rsid w:val="000E26EB"/>
    <w:rsid w:val="000E36B7"/>
    <w:rsid w:val="000E50CB"/>
    <w:rsid w:val="000E597A"/>
    <w:rsid w:val="000E5B2D"/>
    <w:rsid w:val="000E7358"/>
    <w:rsid w:val="000F21C1"/>
    <w:rsid w:val="000F26DB"/>
    <w:rsid w:val="000F441C"/>
    <w:rsid w:val="000F51B5"/>
    <w:rsid w:val="000F5D49"/>
    <w:rsid w:val="000F5D83"/>
    <w:rsid w:val="001024DE"/>
    <w:rsid w:val="001028CD"/>
    <w:rsid w:val="00104D99"/>
    <w:rsid w:val="00105F07"/>
    <w:rsid w:val="00107730"/>
    <w:rsid w:val="00107B1B"/>
    <w:rsid w:val="00110AD3"/>
    <w:rsid w:val="001123DF"/>
    <w:rsid w:val="001135E9"/>
    <w:rsid w:val="00114285"/>
    <w:rsid w:val="00114DFD"/>
    <w:rsid w:val="00120705"/>
    <w:rsid w:val="00122605"/>
    <w:rsid w:val="00122745"/>
    <w:rsid w:val="00122CC9"/>
    <w:rsid w:val="00124283"/>
    <w:rsid w:val="0012462D"/>
    <w:rsid w:val="0012464D"/>
    <w:rsid w:val="00125397"/>
    <w:rsid w:val="001274FA"/>
    <w:rsid w:val="00127CB8"/>
    <w:rsid w:val="00131B1B"/>
    <w:rsid w:val="00133614"/>
    <w:rsid w:val="0013462D"/>
    <w:rsid w:val="00141984"/>
    <w:rsid w:val="00142BBE"/>
    <w:rsid w:val="001460AF"/>
    <w:rsid w:val="0014640D"/>
    <w:rsid w:val="00147D9C"/>
    <w:rsid w:val="00150289"/>
    <w:rsid w:val="001526D8"/>
    <w:rsid w:val="00156FEC"/>
    <w:rsid w:val="00157267"/>
    <w:rsid w:val="00161316"/>
    <w:rsid w:val="00163CBD"/>
    <w:rsid w:val="001654D0"/>
    <w:rsid w:val="0016682F"/>
    <w:rsid w:val="00170BE5"/>
    <w:rsid w:val="00170E3E"/>
    <w:rsid w:val="00172812"/>
    <w:rsid w:val="00174B42"/>
    <w:rsid w:val="00177F13"/>
    <w:rsid w:val="001837B8"/>
    <w:rsid w:val="00183A4B"/>
    <w:rsid w:val="00184AA7"/>
    <w:rsid w:val="00184D98"/>
    <w:rsid w:val="00185849"/>
    <w:rsid w:val="00190C91"/>
    <w:rsid w:val="00193042"/>
    <w:rsid w:val="001931BD"/>
    <w:rsid w:val="001A198D"/>
    <w:rsid w:val="001A3E58"/>
    <w:rsid w:val="001A4513"/>
    <w:rsid w:val="001A50C8"/>
    <w:rsid w:val="001A5BC8"/>
    <w:rsid w:val="001B1520"/>
    <w:rsid w:val="001B1592"/>
    <w:rsid w:val="001B22B8"/>
    <w:rsid w:val="001B2FB1"/>
    <w:rsid w:val="001B357D"/>
    <w:rsid w:val="001B6055"/>
    <w:rsid w:val="001C0F8A"/>
    <w:rsid w:val="001C249D"/>
    <w:rsid w:val="001C41C8"/>
    <w:rsid w:val="001C45DC"/>
    <w:rsid w:val="001C5152"/>
    <w:rsid w:val="001C6D68"/>
    <w:rsid w:val="001C7DB5"/>
    <w:rsid w:val="001D0954"/>
    <w:rsid w:val="001D1309"/>
    <w:rsid w:val="001D1758"/>
    <w:rsid w:val="001D2963"/>
    <w:rsid w:val="001D7B44"/>
    <w:rsid w:val="001E0FDB"/>
    <w:rsid w:val="001E13C3"/>
    <w:rsid w:val="001E1552"/>
    <w:rsid w:val="001E3D48"/>
    <w:rsid w:val="001E5C67"/>
    <w:rsid w:val="001E6F06"/>
    <w:rsid w:val="001E79AF"/>
    <w:rsid w:val="001F0F1D"/>
    <w:rsid w:val="001F3149"/>
    <w:rsid w:val="001F5EC0"/>
    <w:rsid w:val="00200B7D"/>
    <w:rsid w:val="002019EA"/>
    <w:rsid w:val="00201F5D"/>
    <w:rsid w:val="00203182"/>
    <w:rsid w:val="00203D6D"/>
    <w:rsid w:val="00204913"/>
    <w:rsid w:val="002106ED"/>
    <w:rsid w:val="0021214E"/>
    <w:rsid w:val="002125B2"/>
    <w:rsid w:val="002139BC"/>
    <w:rsid w:val="00214A5F"/>
    <w:rsid w:val="00215004"/>
    <w:rsid w:val="0021769C"/>
    <w:rsid w:val="00220AAF"/>
    <w:rsid w:val="00222069"/>
    <w:rsid w:val="002247CE"/>
    <w:rsid w:val="002306E4"/>
    <w:rsid w:val="00232931"/>
    <w:rsid w:val="00232E15"/>
    <w:rsid w:val="00234711"/>
    <w:rsid w:val="00235972"/>
    <w:rsid w:val="00235D09"/>
    <w:rsid w:val="0023606D"/>
    <w:rsid w:val="00236322"/>
    <w:rsid w:val="002403B9"/>
    <w:rsid w:val="00241AF1"/>
    <w:rsid w:val="00245DD0"/>
    <w:rsid w:val="00245F6F"/>
    <w:rsid w:val="00251A4E"/>
    <w:rsid w:val="00252669"/>
    <w:rsid w:val="0025335F"/>
    <w:rsid w:val="002562A3"/>
    <w:rsid w:val="002607F2"/>
    <w:rsid w:val="00264424"/>
    <w:rsid w:val="00265286"/>
    <w:rsid w:val="002751B6"/>
    <w:rsid w:val="00277142"/>
    <w:rsid w:val="00280454"/>
    <w:rsid w:val="0028050F"/>
    <w:rsid w:val="002832EE"/>
    <w:rsid w:val="002846A3"/>
    <w:rsid w:val="00285E66"/>
    <w:rsid w:val="002874DB"/>
    <w:rsid w:val="00290517"/>
    <w:rsid w:val="00290683"/>
    <w:rsid w:val="00290DE4"/>
    <w:rsid w:val="00292BE0"/>
    <w:rsid w:val="002937AE"/>
    <w:rsid w:val="00293F93"/>
    <w:rsid w:val="00295727"/>
    <w:rsid w:val="002957AC"/>
    <w:rsid w:val="0029588C"/>
    <w:rsid w:val="00296242"/>
    <w:rsid w:val="00297BC7"/>
    <w:rsid w:val="002A159F"/>
    <w:rsid w:val="002A2E25"/>
    <w:rsid w:val="002A4BA0"/>
    <w:rsid w:val="002A7ED2"/>
    <w:rsid w:val="002B06DE"/>
    <w:rsid w:val="002B23F8"/>
    <w:rsid w:val="002B2944"/>
    <w:rsid w:val="002B3706"/>
    <w:rsid w:val="002B484B"/>
    <w:rsid w:val="002B48E8"/>
    <w:rsid w:val="002B514E"/>
    <w:rsid w:val="002B580D"/>
    <w:rsid w:val="002C2C69"/>
    <w:rsid w:val="002C2D82"/>
    <w:rsid w:val="002C4149"/>
    <w:rsid w:val="002C45BB"/>
    <w:rsid w:val="002D0E28"/>
    <w:rsid w:val="002D1A63"/>
    <w:rsid w:val="002D277B"/>
    <w:rsid w:val="002D49BE"/>
    <w:rsid w:val="002D6053"/>
    <w:rsid w:val="002E559B"/>
    <w:rsid w:val="002E6F58"/>
    <w:rsid w:val="002E7CBC"/>
    <w:rsid w:val="002E7E8C"/>
    <w:rsid w:val="002F0C21"/>
    <w:rsid w:val="002F1BEC"/>
    <w:rsid w:val="002F212F"/>
    <w:rsid w:val="002F28CC"/>
    <w:rsid w:val="002F3D62"/>
    <w:rsid w:val="002F4CE7"/>
    <w:rsid w:val="002F5AA1"/>
    <w:rsid w:val="002F5BDA"/>
    <w:rsid w:val="002F662B"/>
    <w:rsid w:val="002F6A76"/>
    <w:rsid w:val="002F6F67"/>
    <w:rsid w:val="002F747C"/>
    <w:rsid w:val="00302C58"/>
    <w:rsid w:val="003043A1"/>
    <w:rsid w:val="003060C7"/>
    <w:rsid w:val="003063F7"/>
    <w:rsid w:val="00307814"/>
    <w:rsid w:val="003128CB"/>
    <w:rsid w:val="00315112"/>
    <w:rsid w:val="0031512D"/>
    <w:rsid w:val="00317A13"/>
    <w:rsid w:val="00320408"/>
    <w:rsid w:val="00322D95"/>
    <w:rsid w:val="00325E55"/>
    <w:rsid w:val="0033374B"/>
    <w:rsid w:val="00334A4E"/>
    <w:rsid w:val="00335020"/>
    <w:rsid w:val="00336BD5"/>
    <w:rsid w:val="0034103C"/>
    <w:rsid w:val="00342C7F"/>
    <w:rsid w:val="003441CF"/>
    <w:rsid w:val="00344A60"/>
    <w:rsid w:val="00344F39"/>
    <w:rsid w:val="00345A93"/>
    <w:rsid w:val="003469FC"/>
    <w:rsid w:val="00347270"/>
    <w:rsid w:val="0034778F"/>
    <w:rsid w:val="00351B95"/>
    <w:rsid w:val="00352E35"/>
    <w:rsid w:val="00353EAC"/>
    <w:rsid w:val="003552AB"/>
    <w:rsid w:val="003559AB"/>
    <w:rsid w:val="00360539"/>
    <w:rsid w:val="00360718"/>
    <w:rsid w:val="003611AD"/>
    <w:rsid w:val="00363E60"/>
    <w:rsid w:val="003652EE"/>
    <w:rsid w:val="00366E51"/>
    <w:rsid w:val="003702FF"/>
    <w:rsid w:val="003724BD"/>
    <w:rsid w:val="00375015"/>
    <w:rsid w:val="00375100"/>
    <w:rsid w:val="003770C6"/>
    <w:rsid w:val="003776AB"/>
    <w:rsid w:val="00377DCB"/>
    <w:rsid w:val="00380354"/>
    <w:rsid w:val="00381290"/>
    <w:rsid w:val="00381B05"/>
    <w:rsid w:val="00381EAE"/>
    <w:rsid w:val="00383558"/>
    <w:rsid w:val="0038494C"/>
    <w:rsid w:val="0038539B"/>
    <w:rsid w:val="00386B29"/>
    <w:rsid w:val="0038700A"/>
    <w:rsid w:val="003877B5"/>
    <w:rsid w:val="0039060C"/>
    <w:rsid w:val="00390CB9"/>
    <w:rsid w:val="003928A6"/>
    <w:rsid w:val="00392C36"/>
    <w:rsid w:val="00394B89"/>
    <w:rsid w:val="003950E8"/>
    <w:rsid w:val="00395EAC"/>
    <w:rsid w:val="00396A67"/>
    <w:rsid w:val="00396AC4"/>
    <w:rsid w:val="003A1BF0"/>
    <w:rsid w:val="003A21EB"/>
    <w:rsid w:val="003A5B60"/>
    <w:rsid w:val="003B1C10"/>
    <w:rsid w:val="003B3F9E"/>
    <w:rsid w:val="003B6C2F"/>
    <w:rsid w:val="003B6F55"/>
    <w:rsid w:val="003B7753"/>
    <w:rsid w:val="003C06F5"/>
    <w:rsid w:val="003C0D0C"/>
    <w:rsid w:val="003C1ED5"/>
    <w:rsid w:val="003C783E"/>
    <w:rsid w:val="003D20C1"/>
    <w:rsid w:val="003D279F"/>
    <w:rsid w:val="003D6971"/>
    <w:rsid w:val="003D7C01"/>
    <w:rsid w:val="003E016C"/>
    <w:rsid w:val="003E0352"/>
    <w:rsid w:val="003E25A1"/>
    <w:rsid w:val="003E4631"/>
    <w:rsid w:val="003E4A63"/>
    <w:rsid w:val="003E5CA7"/>
    <w:rsid w:val="003E6904"/>
    <w:rsid w:val="003E7B89"/>
    <w:rsid w:val="003F014F"/>
    <w:rsid w:val="003F059E"/>
    <w:rsid w:val="003F08F2"/>
    <w:rsid w:val="003F0D7D"/>
    <w:rsid w:val="003F3198"/>
    <w:rsid w:val="003F3DFC"/>
    <w:rsid w:val="00401A44"/>
    <w:rsid w:val="00403CA4"/>
    <w:rsid w:val="00405394"/>
    <w:rsid w:val="004062FA"/>
    <w:rsid w:val="0040722D"/>
    <w:rsid w:val="00411286"/>
    <w:rsid w:val="00412794"/>
    <w:rsid w:val="00412E51"/>
    <w:rsid w:val="00412F0B"/>
    <w:rsid w:val="00413703"/>
    <w:rsid w:val="00414696"/>
    <w:rsid w:val="004165C3"/>
    <w:rsid w:val="00416FA1"/>
    <w:rsid w:val="0041759E"/>
    <w:rsid w:val="0042164D"/>
    <w:rsid w:val="00421F7F"/>
    <w:rsid w:val="004231E2"/>
    <w:rsid w:val="004306F6"/>
    <w:rsid w:val="00431C95"/>
    <w:rsid w:val="00434D1B"/>
    <w:rsid w:val="0043538F"/>
    <w:rsid w:val="0043639C"/>
    <w:rsid w:val="00437645"/>
    <w:rsid w:val="004378F9"/>
    <w:rsid w:val="00440DF8"/>
    <w:rsid w:val="0044242F"/>
    <w:rsid w:val="00442D62"/>
    <w:rsid w:val="00442F78"/>
    <w:rsid w:val="00445208"/>
    <w:rsid w:val="00446EAD"/>
    <w:rsid w:val="00451E26"/>
    <w:rsid w:val="00454450"/>
    <w:rsid w:val="0045699C"/>
    <w:rsid w:val="004570ED"/>
    <w:rsid w:val="004635C7"/>
    <w:rsid w:val="0046534C"/>
    <w:rsid w:val="004658F1"/>
    <w:rsid w:val="00466F4F"/>
    <w:rsid w:val="00472319"/>
    <w:rsid w:val="004747A9"/>
    <w:rsid w:val="00476B31"/>
    <w:rsid w:val="00477DE9"/>
    <w:rsid w:val="0048062A"/>
    <w:rsid w:val="004825BB"/>
    <w:rsid w:val="004828C2"/>
    <w:rsid w:val="00487495"/>
    <w:rsid w:val="00487BD0"/>
    <w:rsid w:val="00487BF0"/>
    <w:rsid w:val="00496C37"/>
    <w:rsid w:val="004A3DA9"/>
    <w:rsid w:val="004A45E5"/>
    <w:rsid w:val="004A471D"/>
    <w:rsid w:val="004A5102"/>
    <w:rsid w:val="004A6445"/>
    <w:rsid w:val="004A7ED4"/>
    <w:rsid w:val="004B097D"/>
    <w:rsid w:val="004B1CA3"/>
    <w:rsid w:val="004B23CD"/>
    <w:rsid w:val="004B3285"/>
    <w:rsid w:val="004B3D50"/>
    <w:rsid w:val="004B4705"/>
    <w:rsid w:val="004B47BD"/>
    <w:rsid w:val="004B671B"/>
    <w:rsid w:val="004B7899"/>
    <w:rsid w:val="004C2236"/>
    <w:rsid w:val="004C3E65"/>
    <w:rsid w:val="004C3F23"/>
    <w:rsid w:val="004C6CA0"/>
    <w:rsid w:val="004C7C74"/>
    <w:rsid w:val="004D2D57"/>
    <w:rsid w:val="004D3A78"/>
    <w:rsid w:val="004D6BC5"/>
    <w:rsid w:val="004E06D1"/>
    <w:rsid w:val="004E1126"/>
    <w:rsid w:val="004E2BAF"/>
    <w:rsid w:val="004E2DD3"/>
    <w:rsid w:val="004E2E5E"/>
    <w:rsid w:val="004E366E"/>
    <w:rsid w:val="004E5640"/>
    <w:rsid w:val="004F35C6"/>
    <w:rsid w:val="004F3D98"/>
    <w:rsid w:val="004F4FA7"/>
    <w:rsid w:val="004F556C"/>
    <w:rsid w:val="004F723B"/>
    <w:rsid w:val="004F7B57"/>
    <w:rsid w:val="005001DF"/>
    <w:rsid w:val="00500429"/>
    <w:rsid w:val="005005CA"/>
    <w:rsid w:val="00500FC2"/>
    <w:rsid w:val="00503470"/>
    <w:rsid w:val="00503A6C"/>
    <w:rsid w:val="00504343"/>
    <w:rsid w:val="005044C6"/>
    <w:rsid w:val="005064B4"/>
    <w:rsid w:val="00511DE9"/>
    <w:rsid w:val="005120E7"/>
    <w:rsid w:val="00516189"/>
    <w:rsid w:val="00516C72"/>
    <w:rsid w:val="00520B9A"/>
    <w:rsid w:val="0052116C"/>
    <w:rsid w:val="005220DF"/>
    <w:rsid w:val="005224F8"/>
    <w:rsid w:val="00523245"/>
    <w:rsid w:val="00523ACD"/>
    <w:rsid w:val="00525330"/>
    <w:rsid w:val="00527668"/>
    <w:rsid w:val="00532E56"/>
    <w:rsid w:val="00533DC8"/>
    <w:rsid w:val="00534029"/>
    <w:rsid w:val="005351A0"/>
    <w:rsid w:val="00537F6E"/>
    <w:rsid w:val="00545977"/>
    <w:rsid w:val="00547493"/>
    <w:rsid w:val="00554DE2"/>
    <w:rsid w:val="00555789"/>
    <w:rsid w:val="005563D9"/>
    <w:rsid w:val="00556D15"/>
    <w:rsid w:val="00556E7A"/>
    <w:rsid w:val="00557E86"/>
    <w:rsid w:val="00561D91"/>
    <w:rsid w:val="005626E6"/>
    <w:rsid w:val="00566D1A"/>
    <w:rsid w:val="00571028"/>
    <w:rsid w:val="0057200C"/>
    <w:rsid w:val="0057295A"/>
    <w:rsid w:val="00574384"/>
    <w:rsid w:val="0057473F"/>
    <w:rsid w:val="00576534"/>
    <w:rsid w:val="0057658C"/>
    <w:rsid w:val="005766F1"/>
    <w:rsid w:val="00576CC2"/>
    <w:rsid w:val="0058142B"/>
    <w:rsid w:val="00582988"/>
    <w:rsid w:val="005830F3"/>
    <w:rsid w:val="00584132"/>
    <w:rsid w:val="00586909"/>
    <w:rsid w:val="005915EA"/>
    <w:rsid w:val="005922B9"/>
    <w:rsid w:val="00594EEB"/>
    <w:rsid w:val="005953CD"/>
    <w:rsid w:val="00597B36"/>
    <w:rsid w:val="005A1CB3"/>
    <w:rsid w:val="005A4B75"/>
    <w:rsid w:val="005B0757"/>
    <w:rsid w:val="005B0E08"/>
    <w:rsid w:val="005B0F59"/>
    <w:rsid w:val="005B1F18"/>
    <w:rsid w:val="005B1F87"/>
    <w:rsid w:val="005B2841"/>
    <w:rsid w:val="005B30DA"/>
    <w:rsid w:val="005B766F"/>
    <w:rsid w:val="005D176F"/>
    <w:rsid w:val="005D29E7"/>
    <w:rsid w:val="005D2D03"/>
    <w:rsid w:val="005D34FA"/>
    <w:rsid w:val="005D3C45"/>
    <w:rsid w:val="005E0216"/>
    <w:rsid w:val="005E304D"/>
    <w:rsid w:val="005E5431"/>
    <w:rsid w:val="005E5B71"/>
    <w:rsid w:val="005E5BB3"/>
    <w:rsid w:val="005F0601"/>
    <w:rsid w:val="005F2ABC"/>
    <w:rsid w:val="005F5822"/>
    <w:rsid w:val="005F727E"/>
    <w:rsid w:val="006015AA"/>
    <w:rsid w:val="00603F33"/>
    <w:rsid w:val="006044C4"/>
    <w:rsid w:val="00604CAB"/>
    <w:rsid w:val="00607C89"/>
    <w:rsid w:val="00610F10"/>
    <w:rsid w:val="00613546"/>
    <w:rsid w:val="00615D6D"/>
    <w:rsid w:val="00620EC7"/>
    <w:rsid w:val="006217F7"/>
    <w:rsid w:val="006219C6"/>
    <w:rsid w:val="00624419"/>
    <w:rsid w:val="006256C9"/>
    <w:rsid w:val="00626940"/>
    <w:rsid w:val="00626C68"/>
    <w:rsid w:val="00627BBE"/>
    <w:rsid w:val="00631510"/>
    <w:rsid w:val="00635D8B"/>
    <w:rsid w:val="00635F4A"/>
    <w:rsid w:val="00636822"/>
    <w:rsid w:val="0063709D"/>
    <w:rsid w:val="0064245F"/>
    <w:rsid w:val="006433BE"/>
    <w:rsid w:val="006436CB"/>
    <w:rsid w:val="00643DC5"/>
    <w:rsid w:val="00645F70"/>
    <w:rsid w:val="0064778D"/>
    <w:rsid w:val="00647B30"/>
    <w:rsid w:val="00650289"/>
    <w:rsid w:val="00650317"/>
    <w:rsid w:val="00650929"/>
    <w:rsid w:val="00650A44"/>
    <w:rsid w:val="00651968"/>
    <w:rsid w:val="00655A8D"/>
    <w:rsid w:val="00657F85"/>
    <w:rsid w:val="00660D9B"/>
    <w:rsid w:val="006634E8"/>
    <w:rsid w:val="006639D0"/>
    <w:rsid w:val="00664AD1"/>
    <w:rsid w:val="00664C9B"/>
    <w:rsid w:val="006665E1"/>
    <w:rsid w:val="00672FCE"/>
    <w:rsid w:val="006739D8"/>
    <w:rsid w:val="00677DE4"/>
    <w:rsid w:val="00680A3C"/>
    <w:rsid w:val="00681570"/>
    <w:rsid w:val="00682527"/>
    <w:rsid w:val="00684B1E"/>
    <w:rsid w:val="00685705"/>
    <w:rsid w:val="00686550"/>
    <w:rsid w:val="00693CE1"/>
    <w:rsid w:val="006A0965"/>
    <w:rsid w:val="006A1B1E"/>
    <w:rsid w:val="006A2494"/>
    <w:rsid w:val="006A2AF2"/>
    <w:rsid w:val="006A4CA7"/>
    <w:rsid w:val="006B3106"/>
    <w:rsid w:val="006B3C52"/>
    <w:rsid w:val="006B625D"/>
    <w:rsid w:val="006C199E"/>
    <w:rsid w:val="006C24AD"/>
    <w:rsid w:val="006C4785"/>
    <w:rsid w:val="006C4C2D"/>
    <w:rsid w:val="006C4DEF"/>
    <w:rsid w:val="006C5128"/>
    <w:rsid w:val="006C5522"/>
    <w:rsid w:val="006C6822"/>
    <w:rsid w:val="006C7223"/>
    <w:rsid w:val="006C7800"/>
    <w:rsid w:val="006D2B0A"/>
    <w:rsid w:val="006D386C"/>
    <w:rsid w:val="006D6F28"/>
    <w:rsid w:val="006E0000"/>
    <w:rsid w:val="006E04A1"/>
    <w:rsid w:val="006E2034"/>
    <w:rsid w:val="006E2215"/>
    <w:rsid w:val="006E4B70"/>
    <w:rsid w:val="006E5955"/>
    <w:rsid w:val="006E60A1"/>
    <w:rsid w:val="006E6347"/>
    <w:rsid w:val="006E7BEF"/>
    <w:rsid w:val="006F4661"/>
    <w:rsid w:val="006F518B"/>
    <w:rsid w:val="006F5193"/>
    <w:rsid w:val="006F5266"/>
    <w:rsid w:val="006F6FDE"/>
    <w:rsid w:val="0070091A"/>
    <w:rsid w:val="0070127C"/>
    <w:rsid w:val="00704349"/>
    <w:rsid w:val="007048B1"/>
    <w:rsid w:val="007052CD"/>
    <w:rsid w:val="00713C99"/>
    <w:rsid w:val="00714B44"/>
    <w:rsid w:val="007179CA"/>
    <w:rsid w:val="007238BB"/>
    <w:rsid w:val="00724C82"/>
    <w:rsid w:val="00731A65"/>
    <w:rsid w:val="0073237B"/>
    <w:rsid w:val="0073313A"/>
    <w:rsid w:val="007358BA"/>
    <w:rsid w:val="00736D31"/>
    <w:rsid w:val="007372E7"/>
    <w:rsid w:val="00740084"/>
    <w:rsid w:val="00742D5C"/>
    <w:rsid w:val="00744255"/>
    <w:rsid w:val="0074435C"/>
    <w:rsid w:val="007471F6"/>
    <w:rsid w:val="0075207E"/>
    <w:rsid w:val="007535FA"/>
    <w:rsid w:val="00753ECA"/>
    <w:rsid w:val="00756DCD"/>
    <w:rsid w:val="00763D37"/>
    <w:rsid w:val="00765767"/>
    <w:rsid w:val="00765E33"/>
    <w:rsid w:val="0077001E"/>
    <w:rsid w:val="00773A2A"/>
    <w:rsid w:val="007743A0"/>
    <w:rsid w:val="0077555C"/>
    <w:rsid w:val="00776377"/>
    <w:rsid w:val="007765A3"/>
    <w:rsid w:val="0078029E"/>
    <w:rsid w:val="00780336"/>
    <w:rsid w:val="00781307"/>
    <w:rsid w:val="007832DF"/>
    <w:rsid w:val="007853DA"/>
    <w:rsid w:val="00787438"/>
    <w:rsid w:val="00791937"/>
    <w:rsid w:val="00791F5B"/>
    <w:rsid w:val="007922FA"/>
    <w:rsid w:val="0079277E"/>
    <w:rsid w:val="007931E6"/>
    <w:rsid w:val="00795F0E"/>
    <w:rsid w:val="007A10B9"/>
    <w:rsid w:val="007A1154"/>
    <w:rsid w:val="007A11E2"/>
    <w:rsid w:val="007A5D7C"/>
    <w:rsid w:val="007A7530"/>
    <w:rsid w:val="007B7DDD"/>
    <w:rsid w:val="007C185C"/>
    <w:rsid w:val="007C2D6E"/>
    <w:rsid w:val="007C48A4"/>
    <w:rsid w:val="007C6117"/>
    <w:rsid w:val="007C7383"/>
    <w:rsid w:val="007D1EAA"/>
    <w:rsid w:val="007D2175"/>
    <w:rsid w:val="007D2306"/>
    <w:rsid w:val="007D246A"/>
    <w:rsid w:val="007D27CE"/>
    <w:rsid w:val="007D3B3C"/>
    <w:rsid w:val="007D4C6D"/>
    <w:rsid w:val="007D78A4"/>
    <w:rsid w:val="007E0A42"/>
    <w:rsid w:val="007E43DB"/>
    <w:rsid w:val="007E5627"/>
    <w:rsid w:val="007F3395"/>
    <w:rsid w:val="007F3929"/>
    <w:rsid w:val="007F4E4B"/>
    <w:rsid w:val="0080533A"/>
    <w:rsid w:val="00805EE7"/>
    <w:rsid w:val="00807242"/>
    <w:rsid w:val="008074AB"/>
    <w:rsid w:val="0080791A"/>
    <w:rsid w:val="008110FB"/>
    <w:rsid w:val="0081626E"/>
    <w:rsid w:val="0081739E"/>
    <w:rsid w:val="00830F63"/>
    <w:rsid w:val="008340A1"/>
    <w:rsid w:val="008357C3"/>
    <w:rsid w:val="00836189"/>
    <w:rsid w:val="008363D5"/>
    <w:rsid w:val="00842872"/>
    <w:rsid w:val="008459CB"/>
    <w:rsid w:val="00846232"/>
    <w:rsid w:val="00847781"/>
    <w:rsid w:val="00850D8E"/>
    <w:rsid w:val="00851B39"/>
    <w:rsid w:val="00852D61"/>
    <w:rsid w:val="0086320A"/>
    <w:rsid w:val="00867436"/>
    <w:rsid w:val="00867906"/>
    <w:rsid w:val="00870FF1"/>
    <w:rsid w:val="00872BEC"/>
    <w:rsid w:val="00875D69"/>
    <w:rsid w:val="00876FA8"/>
    <w:rsid w:val="00882D18"/>
    <w:rsid w:val="0088386E"/>
    <w:rsid w:val="00884B28"/>
    <w:rsid w:val="00884DDD"/>
    <w:rsid w:val="00886613"/>
    <w:rsid w:val="00886E33"/>
    <w:rsid w:val="0088706F"/>
    <w:rsid w:val="00887F16"/>
    <w:rsid w:val="0089063C"/>
    <w:rsid w:val="00890BB8"/>
    <w:rsid w:val="00890E80"/>
    <w:rsid w:val="0089251B"/>
    <w:rsid w:val="00892917"/>
    <w:rsid w:val="008939A0"/>
    <w:rsid w:val="008A1241"/>
    <w:rsid w:val="008A2788"/>
    <w:rsid w:val="008A36B3"/>
    <w:rsid w:val="008A4A9D"/>
    <w:rsid w:val="008A50D4"/>
    <w:rsid w:val="008A60A7"/>
    <w:rsid w:val="008A7301"/>
    <w:rsid w:val="008B1DF2"/>
    <w:rsid w:val="008B21DB"/>
    <w:rsid w:val="008B646F"/>
    <w:rsid w:val="008C279F"/>
    <w:rsid w:val="008C32E9"/>
    <w:rsid w:val="008C33A2"/>
    <w:rsid w:val="008C4355"/>
    <w:rsid w:val="008D00F8"/>
    <w:rsid w:val="008D1FA2"/>
    <w:rsid w:val="008D48B5"/>
    <w:rsid w:val="008D5731"/>
    <w:rsid w:val="008D5C2D"/>
    <w:rsid w:val="008D77EF"/>
    <w:rsid w:val="008E1744"/>
    <w:rsid w:val="008E194C"/>
    <w:rsid w:val="008E1A45"/>
    <w:rsid w:val="008E1C9E"/>
    <w:rsid w:val="008E237D"/>
    <w:rsid w:val="008E2550"/>
    <w:rsid w:val="008E3D7E"/>
    <w:rsid w:val="008E68C8"/>
    <w:rsid w:val="008E7A4D"/>
    <w:rsid w:val="008F0A12"/>
    <w:rsid w:val="008F1AD2"/>
    <w:rsid w:val="008F4901"/>
    <w:rsid w:val="0090213F"/>
    <w:rsid w:val="0090635F"/>
    <w:rsid w:val="00906559"/>
    <w:rsid w:val="00906B69"/>
    <w:rsid w:val="009127FB"/>
    <w:rsid w:val="00913385"/>
    <w:rsid w:val="0091477E"/>
    <w:rsid w:val="0091729F"/>
    <w:rsid w:val="00917B1D"/>
    <w:rsid w:val="00923525"/>
    <w:rsid w:val="00923D2E"/>
    <w:rsid w:val="00925016"/>
    <w:rsid w:val="00925FC0"/>
    <w:rsid w:val="00930790"/>
    <w:rsid w:val="00932A56"/>
    <w:rsid w:val="00933E2E"/>
    <w:rsid w:val="009359A9"/>
    <w:rsid w:val="00944C79"/>
    <w:rsid w:val="00945A8A"/>
    <w:rsid w:val="00945E3E"/>
    <w:rsid w:val="00947713"/>
    <w:rsid w:val="0095034D"/>
    <w:rsid w:val="009509C3"/>
    <w:rsid w:val="00951C37"/>
    <w:rsid w:val="00952E8E"/>
    <w:rsid w:val="00953DF3"/>
    <w:rsid w:val="0095453C"/>
    <w:rsid w:val="00955CB0"/>
    <w:rsid w:val="00956227"/>
    <w:rsid w:val="009575A6"/>
    <w:rsid w:val="009603F7"/>
    <w:rsid w:val="00976F45"/>
    <w:rsid w:val="00977470"/>
    <w:rsid w:val="00981CE1"/>
    <w:rsid w:val="00983DE4"/>
    <w:rsid w:val="00986F79"/>
    <w:rsid w:val="00987F36"/>
    <w:rsid w:val="00994326"/>
    <w:rsid w:val="00996865"/>
    <w:rsid w:val="00997C57"/>
    <w:rsid w:val="00997E45"/>
    <w:rsid w:val="009A0822"/>
    <w:rsid w:val="009A0D0C"/>
    <w:rsid w:val="009A1419"/>
    <w:rsid w:val="009A31F7"/>
    <w:rsid w:val="009A3463"/>
    <w:rsid w:val="009A39E7"/>
    <w:rsid w:val="009A4409"/>
    <w:rsid w:val="009A5039"/>
    <w:rsid w:val="009A5E9C"/>
    <w:rsid w:val="009A66E3"/>
    <w:rsid w:val="009A7800"/>
    <w:rsid w:val="009B1A84"/>
    <w:rsid w:val="009B262A"/>
    <w:rsid w:val="009B4867"/>
    <w:rsid w:val="009B6BA8"/>
    <w:rsid w:val="009C20DA"/>
    <w:rsid w:val="009C2577"/>
    <w:rsid w:val="009C352B"/>
    <w:rsid w:val="009C5BFD"/>
    <w:rsid w:val="009C767A"/>
    <w:rsid w:val="009D0C8C"/>
    <w:rsid w:val="009D14F0"/>
    <w:rsid w:val="009D199A"/>
    <w:rsid w:val="009D212A"/>
    <w:rsid w:val="009D3102"/>
    <w:rsid w:val="009D4250"/>
    <w:rsid w:val="009D75BD"/>
    <w:rsid w:val="009E0EC2"/>
    <w:rsid w:val="009E1E39"/>
    <w:rsid w:val="009E4772"/>
    <w:rsid w:val="009E48F8"/>
    <w:rsid w:val="009E4D96"/>
    <w:rsid w:val="009E4F90"/>
    <w:rsid w:val="009E57CE"/>
    <w:rsid w:val="009E5EDF"/>
    <w:rsid w:val="009E72A2"/>
    <w:rsid w:val="009F017E"/>
    <w:rsid w:val="009F130F"/>
    <w:rsid w:val="009F4210"/>
    <w:rsid w:val="009F4C19"/>
    <w:rsid w:val="009F4FBE"/>
    <w:rsid w:val="009F56AD"/>
    <w:rsid w:val="009F6318"/>
    <w:rsid w:val="009F7E88"/>
    <w:rsid w:val="00A013D5"/>
    <w:rsid w:val="00A04FA2"/>
    <w:rsid w:val="00A05F08"/>
    <w:rsid w:val="00A069A2"/>
    <w:rsid w:val="00A06FDE"/>
    <w:rsid w:val="00A1232A"/>
    <w:rsid w:val="00A12400"/>
    <w:rsid w:val="00A12435"/>
    <w:rsid w:val="00A14298"/>
    <w:rsid w:val="00A1683C"/>
    <w:rsid w:val="00A17046"/>
    <w:rsid w:val="00A17836"/>
    <w:rsid w:val="00A22786"/>
    <w:rsid w:val="00A22BDB"/>
    <w:rsid w:val="00A23F3E"/>
    <w:rsid w:val="00A25031"/>
    <w:rsid w:val="00A250A1"/>
    <w:rsid w:val="00A253B7"/>
    <w:rsid w:val="00A26AA8"/>
    <w:rsid w:val="00A2793B"/>
    <w:rsid w:val="00A3066E"/>
    <w:rsid w:val="00A3313E"/>
    <w:rsid w:val="00A33A7A"/>
    <w:rsid w:val="00A34888"/>
    <w:rsid w:val="00A34C9C"/>
    <w:rsid w:val="00A4031B"/>
    <w:rsid w:val="00A42071"/>
    <w:rsid w:val="00A42E6E"/>
    <w:rsid w:val="00A43038"/>
    <w:rsid w:val="00A44321"/>
    <w:rsid w:val="00A52ACE"/>
    <w:rsid w:val="00A54A0B"/>
    <w:rsid w:val="00A55F7E"/>
    <w:rsid w:val="00A571E4"/>
    <w:rsid w:val="00A6033E"/>
    <w:rsid w:val="00A60362"/>
    <w:rsid w:val="00A640C9"/>
    <w:rsid w:val="00A657F7"/>
    <w:rsid w:val="00A66C0A"/>
    <w:rsid w:val="00A67C7B"/>
    <w:rsid w:val="00A700BD"/>
    <w:rsid w:val="00A710B9"/>
    <w:rsid w:val="00A736D4"/>
    <w:rsid w:val="00A737E8"/>
    <w:rsid w:val="00A73B98"/>
    <w:rsid w:val="00A8068A"/>
    <w:rsid w:val="00A817A7"/>
    <w:rsid w:val="00A83B86"/>
    <w:rsid w:val="00A83C8D"/>
    <w:rsid w:val="00A94D0A"/>
    <w:rsid w:val="00A9655E"/>
    <w:rsid w:val="00AA2D81"/>
    <w:rsid w:val="00AA5A81"/>
    <w:rsid w:val="00AB3B5D"/>
    <w:rsid w:val="00AB751D"/>
    <w:rsid w:val="00AB7912"/>
    <w:rsid w:val="00AB7D91"/>
    <w:rsid w:val="00AC167B"/>
    <w:rsid w:val="00AC18A7"/>
    <w:rsid w:val="00AC21A6"/>
    <w:rsid w:val="00AC4658"/>
    <w:rsid w:val="00AC4E3A"/>
    <w:rsid w:val="00AC6383"/>
    <w:rsid w:val="00AC6794"/>
    <w:rsid w:val="00AC69C1"/>
    <w:rsid w:val="00AC6B80"/>
    <w:rsid w:val="00AC78E9"/>
    <w:rsid w:val="00AD4308"/>
    <w:rsid w:val="00AD4335"/>
    <w:rsid w:val="00AD4D03"/>
    <w:rsid w:val="00AD526D"/>
    <w:rsid w:val="00AE425F"/>
    <w:rsid w:val="00AE530C"/>
    <w:rsid w:val="00AE57A8"/>
    <w:rsid w:val="00AF4A6C"/>
    <w:rsid w:val="00AF4E15"/>
    <w:rsid w:val="00AF6C12"/>
    <w:rsid w:val="00AF72A5"/>
    <w:rsid w:val="00B02281"/>
    <w:rsid w:val="00B0264B"/>
    <w:rsid w:val="00B03439"/>
    <w:rsid w:val="00B03548"/>
    <w:rsid w:val="00B04EDC"/>
    <w:rsid w:val="00B04F52"/>
    <w:rsid w:val="00B074C6"/>
    <w:rsid w:val="00B10707"/>
    <w:rsid w:val="00B16781"/>
    <w:rsid w:val="00B1743A"/>
    <w:rsid w:val="00B1780A"/>
    <w:rsid w:val="00B179AB"/>
    <w:rsid w:val="00B2187D"/>
    <w:rsid w:val="00B21A5A"/>
    <w:rsid w:val="00B21C22"/>
    <w:rsid w:val="00B22178"/>
    <w:rsid w:val="00B23701"/>
    <w:rsid w:val="00B23C6C"/>
    <w:rsid w:val="00B25270"/>
    <w:rsid w:val="00B264A8"/>
    <w:rsid w:val="00B32502"/>
    <w:rsid w:val="00B351F2"/>
    <w:rsid w:val="00B42EDA"/>
    <w:rsid w:val="00B46713"/>
    <w:rsid w:val="00B46CEB"/>
    <w:rsid w:val="00B47F8A"/>
    <w:rsid w:val="00B5018D"/>
    <w:rsid w:val="00B50278"/>
    <w:rsid w:val="00B50B23"/>
    <w:rsid w:val="00B5494A"/>
    <w:rsid w:val="00B60F20"/>
    <w:rsid w:val="00B61E2C"/>
    <w:rsid w:val="00B62B38"/>
    <w:rsid w:val="00B6367C"/>
    <w:rsid w:val="00B63D0C"/>
    <w:rsid w:val="00B65699"/>
    <w:rsid w:val="00B674E4"/>
    <w:rsid w:val="00B72C7C"/>
    <w:rsid w:val="00B7761E"/>
    <w:rsid w:val="00B77ED3"/>
    <w:rsid w:val="00B80481"/>
    <w:rsid w:val="00B80C95"/>
    <w:rsid w:val="00B81FB7"/>
    <w:rsid w:val="00B82ED2"/>
    <w:rsid w:val="00B834AB"/>
    <w:rsid w:val="00B842F2"/>
    <w:rsid w:val="00B85B01"/>
    <w:rsid w:val="00B878A7"/>
    <w:rsid w:val="00B91A5D"/>
    <w:rsid w:val="00B9201D"/>
    <w:rsid w:val="00B94A1B"/>
    <w:rsid w:val="00B968DB"/>
    <w:rsid w:val="00BA2790"/>
    <w:rsid w:val="00BA3CED"/>
    <w:rsid w:val="00BA4CA4"/>
    <w:rsid w:val="00BA5CFC"/>
    <w:rsid w:val="00BA5D65"/>
    <w:rsid w:val="00BA6C8F"/>
    <w:rsid w:val="00BB192A"/>
    <w:rsid w:val="00BB25DB"/>
    <w:rsid w:val="00BB3BBE"/>
    <w:rsid w:val="00BC2C93"/>
    <w:rsid w:val="00BC2CA0"/>
    <w:rsid w:val="00BC4313"/>
    <w:rsid w:val="00BC4FAD"/>
    <w:rsid w:val="00BD07D7"/>
    <w:rsid w:val="00BD1DE9"/>
    <w:rsid w:val="00BD1F63"/>
    <w:rsid w:val="00BD23D7"/>
    <w:rsid w:val="00BD4386"/>
    <w:rsid w:val="00BD561B"/>
    <w:rsid w:val="00BD577C"/>
    <w:rsid w:val="00BD582E"/>
    <w:rsid w:val="00BD5AED"/>
    <w:rsid w:val="00BD601A"/>
    <w:rsid w:val="00BD701E"/>
    <w:rsid w:val="00BE61DB"/>
    <w:rsid w:val="00BE6C08"/>
    <w:rsid w:val="00BE7BC2"/>
    <w:rsid w:val="00BF46F1"/>
    <w:rsid w:val="00C00A56"/>
    <w:rsid w:val="00C00F95"/>
    <w:rsid w:val="00C02F54"/>
    <w:rsid w:val="00C03061"/>
    <w:rsid w:val="00C03E7C"/>
    <w:rsid w:val="00C04904"/>
    <w:rsid w:val="00C06112"/>
    <w:rsid w:val="00C0643D"/>
    <w:rsid w:val="00C1124E"/>
    <w:rsid w:val="00C11C08"/>
    <w:rsid w:val="00C14C78"/>
    <w:rsid w:val="00C1510D"/>
    <w:rsid w:val="00C17E15"/>
    <w:rsid w:val="00C21049"/>
    <w:rsid w:val="00C27EF0"/>
    <w:rsid w:val="00C31241"/>
    <w:rsid w:val="00C32C26"/>
    <w:rsid w:val="00C331AB"/>
    <w:rsid w:val="00C33E15"/>
    <w:rsid w:val="00C35E19"/>
    <w:rsid w:val="00C407FE"/>
    <w:rsid w:val="00C40D14"/>
    <w:rsid w:val="00C40F5B"/>
    <w:rsid w:val="00C44894"/>
    <w:rsid w:val="00C466DD"/>
    <w:rsid w:val="00C50090"/>
    <w:rsid w:val="00C50E6F"/>
    <w:rsid w:val="00C50FE6"/>
    <w:rsid w:val="00C51CCA"/>
    <w:rsid w:val="00C52075"/>
    <w:rsid w:val="00C52855"/>
    <w:rsid w:val="00C53131"/>
    <w:rsid w:val="00C54474"/>
    <w:rsid w:val="00C5784F"/>
    <w:rsid w:val="00C60833"/>
    <w:rsid w:val="00C615B5"/>
    <w:rsid w:val="00C61C6E"/>
    <w:rsid w:val="00C72069"/>
    <w:rsid w:val="00C74B4A"/>
    <w:rsid w:val="00C751EB"/>
    <w:rsid w:val="00C7552F"/>
    <w:rsid w:val="00C7726C"/>
    <w:rsid w:val="00C776C2"/>
    <w:rsid w:val="00C7797D"/>
    <w:rsid w:val="00C77BDF"/>
    <w:rsid w:val="00C815EB"/>
    <w:rsid w:val="00C81A7C"/>
    <w:rsid w:val="00C8255B"/>
    <w:rsid w:val="00C859EC"/>
    <w:rsid w:val="00C90990"/>
    <w:rsid w:val="00C93189"/>
    <w:rsid w:val="00C956C5"/>
    <w:rsid w:val="00C95CAB"/>
    <w:rsid w:val="00CA12D5"/>
    <w:rsid w:val="00CA197F"/>
    <w:rsid w:val="00CA20B2"/>
    <w:rsid w:val="00CA42B4"/>
    <w:rsid w:val="00CA4D07"/>
    <w:rsid w:val="00CC14B0"/>
    <w:rsid w:val="00CC3137"/>
    <w:rsid w:val="00CC3585"/>
    <w:rsid w:val="00CC454E"/>
    <w:rsid w:val="00CC4F10"/>
    <w:rsid w:val="00CC73B2"/>
    <w:rsid w:val="00CC7D9B"/>
    <w:rsid w:val="00CD10A0"/>
    <w:rsid w:val="00CD1B86"/>
    <w:rsid w:val="00CD2B4A"/>
    <w:rsid w:val="00CD7255"/>
    <w:rsid w:val="00CE2202"/>
    <w:rsid w:val="00CE5D39"/>
    <w:rsid w:val="00CE6674"/>
    <w:rsid w:val="00CF01E3"/>
    <w:rsid w:val="00CF1A90"/>
    <w:rsid w:val="00CF5841"/>
    <w:rsid w:val="00CF6BD1"/>
    <w:rsid w:val="00D0117B"/>
    <w:rsid w:val="00D017A1"/>
    <w:rsid w:val="00D02734"/>
    <w:rsid w:val="00D039E2"/>
    <w:rsid w:val="00D03DE0"/>
    <w:rsid w:val="00D0476F"/>
    <w:rsid w:val="00D04923"/>
    <w:rsid w:val="00D0559D"/>
    <w:rsid w:val="00D05859"/>
    <w:rsid w:val="00D06843"/>
    <w:rsid w:val="00D079A9"/>
    <w:rsid w:val="00D11074"/>
    <w:rsid w:val="00D11D0D"/>
    <w:rsid w:val="00D12BDE"/>
    <w:rsid w:val="00D13C03"/>
    <w:rsid w:val="00D141A9"/>
    <w:rsid w:val="00D14448"/>
    <w:rsid w:val="00D144F5"/>
    <w:rsid w:val="00D14578"/>
    <w:rsid w:val="00D16EB3"/>
    <w:rsid w:val="00D174DA"/>
    <w:rsid w:val="00D21A97"/>
    <w:rsid w:val="00D224D1"/>
    <w:rsid w:val="00D226F0"/>
    <w:rsid w:val="00D233A1"/>
    <w:rsid w:val="00D23753"/>
    <w:rsid w:val="00D2397A"/>
    <w:rsid w:val="00D263EA"/>
    <w:rsid w:val="00D2664D"/>
    <w:rsid w:val="00D30048"/>
    <w:rsid w:val="00D347F5"/>
    <w:rsid w:val="00D34B2C"/>
    <w:rsid w:val="00D34CA2"/>
    <w:rsid w:val="00D4326B"/>
    <w:rsid w:val="00D45992"/>
    <w:rsid w:val="00D520B6"/>
    <w:rsid w:val="00D5333B"/>
    <w:rsid w:val="00D533F6"/>
    <w:rsid w:val="00D538B1"/>
    <w:rsid w:val="00D54ED8"/>
    <w:rsid w:val="00D56998"/>
    <w:rsid w:val="00D56D30"/>
    <w:rsid w:val="00D576BF"/>
    <w:rsid w:val="00D57D08"/>
    <w:rsid w:val="00D60EBA"/>
    <w:rsid w:val="00D6218F"/>
    <w:rsid w:val="00D628FB"/>
    <w:rsid w:val="00D63D1D"/>
    <w:rsid w:val="00D63F63"/>
    <w:rsid w:val="00D645E9"/>
    <w:rsid w:val="00D647DF"/>
    <w:rsid w:val="00D65751"/>
    <w:rsid w:val="00D6685F"/>
    <w:rsid w:val="00D67D30"/>
    <w:rsid w:val="00D719DC"/>
    <w:rsid w:val="00D73680"/>
    <w:rsid w:val="00D74D4D"/>
    <w:rsid w:val="00D76DB4"/>
    <w:rsid w:val="00D77374"/>
    <w:rsid w:val="00D8223E"/>
    <w:rsid w:val="00D82478"/>
    <w:rsid w:val="00D8676C"/>
    <w:rsid w:val="00D86B62"/>
    <w:rsid w:val="00D87317"/>
    <w:rsid w:val="00D92524"/>
    <w:rsid w:val="00D92603"/>
    <w:rsid w:val="00D95016"/>
    <w:rsid w:val="00D95749"/>
    <w:rsid w:val="00D972DF"/>
    <w:rsid w:val="00DA185C"/>
    <w:rsid w:val="00DA1957"/>
    <w:rsid w:val="00DA2219"/>
    <w:rsid w:val="00DA3604"/>
    <w:rsid w:val="00DB06F6"/>
    <w:rsid w:val="00DB07D1"/>
    <w:rsid w:val="00DB0EC4"/>
    <w:rsid w:val="00DB32DF"/>
    <w:rsid w:val="00DB7091"/>
    <w:rsid w:val="00DB73D0"/>
    <w:rsid w:val="00DB75D5"/>
    <w:rsid w:val="00DB7EF8"/>
    <w:rsid w:val="00DC0819"/>
    <w:rsid w:val="00DC0B1F"/>
    <w:rsid w:val="00DC18DE"/>
    <w:rsid w:val="00DC5077"/>
    <w:rsid w:val="00DC7907"/>
    <w:rsid w:val="00DD0940"/>
    <w:rsid w:val="00DD225E"/>
    <w:rsid w:val="00DD3593"/>
    <w:rsid w:val="00DD3794"/>
    <w:rsid w:val="00DD4F3C"/>
    <w:rsid w:val="00DD5C96"/>
    <w:rsid w:val="00DD6461"/>
    <w:rsid w:val="00DD77F6"/>
    <w:rsid w:val="00DD7A32"/>
    <w:rsid w:val="00DE1E7F"/>
    <w:rsid w:val="00DE2919"/>
    <w:rsid w:val="00DE6186"/>
    <w:rsid w:val="00DF080B"/>
    <w:rsid w:val="00DF4A22"/>
    <w:rsid w:val="00DF59B2"/>
    <w:rsid w:val="00DF63D4"/>
    <w:rsid w:val="00E0364F"/>
    <w:rsid w:val="00E05391"/>
    <w:rsid w:val="00E0550E"/>
    <w:rsid w:val="00E0595A"/>
    <w:rsid w:val="00E06C6F"/>
    <w:rsid w:val="00E07B77"/>
    <w:rsid w:val="00E11290"/>
    <w:rsid w:val="00E12165"/>
    <w:rsid w:val="00E14D22"/>
    <w:rsid w:val="00E17745"/>
    <w:rsid w:val="00E21C9B"/>
    <w:rsid w:val="00E21E8D"/>
    <w:rsid w:val="00E22402"/>
    <w:rsid w:val="00E24C2D"/>
    <w:rsid w:val="00E26B6F"/>
    <w:rsid w:val="00E27C0F"/>
    <w:rsid w:val="00E30E0D"/>
    <w:rsid w:val="00E310B6"/>
    <w:rsid w:val="00E31ED1"/>
    <w:rsid w:val="00E329BE"/>
    <w:rsid w:val="00E355A5"/>
    <w:rsid w:val="00E35C66"/>
    <w:rsid w:val="00E36C91"/>
    <w:rsid w:val="00E424C4"/>
    <w:rsid w:val="00E457DB"/>
    <w:rsid w:val="00E45D94"/>
    <w:rsid w:val="00E45DD7"/>
    <w:rsid w:val="00E47322"/>
    <w:rsid w:val="00E504C6"/>
    <w:rsid w:val="00E51596"/>
    <w:rsid w:val="00E530FD"/>
    <w:rsid w:val="00E53D2E"/>
    <w:rsid w:val="00E55CAA"/>
    <w:rsid w:val="00E55E77"/>
    <w:rsid w:val="00E57A83"/>
    <w:rsid w:val="00E60081"/>
    <w:rsid w:val="00E60754"/>
    <w:rsid w:val="00E62892"/>
    <w:rsid w:val="00E632B1"/>
    <w:rsid w:val="00E65887"/>
    <w:rsid w:val="00E667A7"/>
    <w:rsid w:val="00E7133D"/>
    <w:rsid w:val="00E717F8"/>
    <w:rsid w:val="00E740A9"/>
    <w:rsid w:val="00E753BB"/>
    <w:rsid w:val="00E77046"/>
    <w:rsid w:val="00E779CA"/>
    <w:rsid w:val="00E82082"/>
    <w:rsid w:val="00E86081"/>
    <w:rsid w:val="00E879D2"/>
    <w:rsid w:val="00E87E83"/>
    <w:rsid w:val="00E901B8"/>
    <w:rsid w:val="00E92587"/>
    <w:rsid w:val="00E93C70"/>
    <w:rsid w:val="00E9533F"/>
    <w:rsid w:val="00EA085B"/>
    <w:rsid w:val="00EA08FD"/>
    <w:rsid w:val="00EA33F6"/>
    <w:rsid w:val="00EA4C09"/>
    <w:rsid w:val="00EA632F"/>
    <w:rsid w:val="00EA6427"/>
    <w:rsid w:val="00EB3116"/>
    <w:rsid w:val="00EB385E"/>
    <w:rsid w:val="00EB4B59"/>
    <w:rsid w:val="00EC1071"/>
    <w:rsid w:val="00EC2331"/>
    <w:rsid w:val="00EC2D9B"/>
    <w:rsid w:val="00EC5CEC"/>
    <w:rsid w:val="00EC7FEC"/>
    <w:rsid w:val="00ED119A"/>
    <w:rsid w:val="00ED54D1"/>
    <w:rsid w:val="00ED62DD"/>
    <w:rsid w:val="00ED693B"/>
    <w:rsid w:val="00ED6C79"/>
    <w:rsid w:val="00ED72E6"/>
    <w:rsid w:val="00EE4FB2"/>
    <w:rsid w:val="00EE54BC"/>
    <w:rsid w:val="00EF1526"/>
    <w:rsid w:val="00EF7C77"/>
    <w:rsid w:val="00F0056B"/>
    <w:rsid w:val="00F00E55"/>
    <w:rsid w:val="00F01723"/>
    <w:rsid w:val="00F04A45"/>
    <w:rsid w:val="00F04F22"/>
    <w:rsid w:val="00F05519"/>
    <w:rsid w:val="00F0590E"/>
    <w:rsid w:val="00F05B06"/>
    <w:rsid w:val="00F07356"/>
    <w:rsid w:val="00F07A48"/>
    <w:rsid w:val="00F11014"/>
    <w:rsid w:val="00F120FB"/>
    <w:rsid w:val="00F1397F"/>
    <w:rsid w:val="00F13E7E"/>
    <w:rsid w:val="00F16DFF"/>
    <w:rsid w:val="00F238D5"/>
    <w:rsid w:val="00F25B03"/>
    <w:rsid w:val="00F25F27"/>
    <w:rsid w:val="00F277B0"/>
    <w:rsid w:val="00F31AA7"/>
    <w:rsid w:val="00F33347"/>
    <w:rsid w:val="00F33A3C"/>
    <w:rsid w:val="00F343B0"/>
    <w:rsid w:val="00F36767"/>
    <w:rsid w:val="00F367BB"/>
    <w:rsid w:val="00F367E8"/>
    <w:rsid w:val="00F410B5"/>
    <w:rsid w:val="00F41368"/>
    <w:rsid w:val="00F41A87"/>
    <w:rsid w:val="00F42FA2"/>
    <w:rsid w:val="00F43CD9"/>
    <w:rsid w:val="00F47EE5"/>
    <w:rsid w:val="00F51073"/>
    <w:rsid w:val="00F51CA6"/>
    <w:rsid w:val="00F51DA3"/>
    <w:rsid w:val="00F53135"/>
    <w:rsid w:val="00F54AD5"/>
    <w:rsid w:val="00F562F8"/>
    <w:rsid w:val="00F56957"/>
    <w:rsid w:val="00F607B6"/>
    <w:rsid w:val="00F630FA"/>
    <w:rsid w:val="00F63179"/>
    <w:rsid w:val="00F67C93"/>
    <w:rsid w:val="00F70712"/>
    <w:rsid w:val="00F70AEA"/>
    <w:rsid w:val="00F71197"/>
    <w:rsid w:val="00F7227C"/>
    <w:rsid w:val="00F72B5D"/>
    <w:rsid w:val="00F73280"/>
    <w:rsid w:val="00F74F25"/>
    <w:rsid w:val="00F758FF"/>
    <w:rsid w:val="00F76F9F"/>
    <w:rsid w:val="00F81912"/>
    <w:rsid w:val="00F8199D"/>
    <w:rsid w:val="00F83305"/>
    <w:rsid w:val="00F83AB2"/>
    <w:rsid w:val="00F877ED"/>
    <w:rsid w:val="00F91D8A"/>
    <w:rsid w:val="00F92351"/>
    <w:rsid w:val="00F92C5E"/>
    <w:rsid w:val="00F94669"/>
    <w:rsid w:val="00F973EF"/>
    <w:rsid w:val="00FA1750"/>
    <w:rsid w:val="00FA1D1F"/>
    <w:rsid w:val="00FA2A27"/>
    <w:rsid w:val="00FA5AF2"/>
    <w:rsid w:val="00FA6C81"/>
    <w:rsid w:val="00FB1482"/>
    <w:rsid w:val="00FB181D"/>
    <w:rsid w:val="00FB30BA"/>
    <w:rsid w:val="00FB6C14"/>
    <w:rsid w:val="00FC0547"/>
    <w:rsid w:val="00FC0C81"/>
    <w:rsid w:val="00FC4FFE"/>
    <w:rsid w:val="00FC5705"/>
    <w:rsid w:val="00FC7812"/>
    <w:rsid w:val="00FD24C4"/>
    <w:rsid w:val="00FD3465"/>
    <w:rsid w:val="00FD707C"/>
    <w:rsid w:val="00FD7C22"/>
    <w:rsid w:val="00FE015A"/>
    <w:rsid w:val="00FE2117"/>
    <w:rsid w:val="00FE5DA5"/>
    <w:rsid w:val="00FE6386"/>
    <w:rsid w:val="00FE65F3"/>
    <w:rsid w:val="00FE6CC7"/>
    <w:rsid w:val="00FE79EC"/>
    <w:rsid w:val="00FF21CA"/>
    <w:rsid w:val="00FF5402"/>
    <w:rsid w:val="00FF573E"/>
    <w:rsid w:val="00FF60C8"/>
    <w:rsid w:val="00FF76C2"/>
    <w:rsid w:val="00FF76E0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3CD"/>
  </w:style>
  <w:style w:type="paragraph" w:styleId="a6">
    <w:name w:val="footer"/>
    <w:basedOn w:val="a"/>
    <w:link w:val="a7"/>
    <w:uiPriority w:val="99"/>
    <w:unhideWhenUsed/>
    <w:rsid w:val="00595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3CD"/>
  </w:style>
  <w:style w:type="character" w:customStyle="1" w:styleId="st1">
    <w:name w:val="st1"/>
    <w:basedOn w:val="a0"/>
    <w:rsid w:val="003C06F5"/>
  </w:style>
  <w:style w:type="paragraph" w:styleId="a8">
    <w:name w:val="Balloon Text"/>
    <w:basedOn w:val="a"/>
    <w:link w:val="a9"/>
    <w:uiPriority w:val="99"/>
    <w:semiHidden/>
    <w:unhideWhenUsed/>
    <w:rsid w:val="00C53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31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57D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3CD"/>
  </w:style>
  <w:style w:type="paragraph" w:styleId="a6">
    <w:name w:val="footer"/>
    <w:basedOn w:val="a"/>
    <w:link w:val="a7"/>
    <w:uiPriority w:val="99"/>
    <w:unhideWhenUsed/>
    <w:rsid w:val="00595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3CD"/>
  </w:style>
  <w:style w:type="character" w:customStyle="1" w:styleId="st1">
    <w:name w:val="st1"/>
    <w:basedOn w:val="a0"/>
    <w:rsid w:val="003C06F5"/>
  </w:style>
  <w:style w:type="paragraph" w:styleId="a8">
    <w:name w:val="Balloon Text"/>
    <w:basedOn w:val="a"/>
    <w:link w:val="a9"/>
    <w:uiPriority w:val="99"/>
    <w:semiHidden/>
    <w:unhideWhenUsed/>
    <w:rsid w:val="00C53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31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57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D935C-B006-416C-9865-7FD93D94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Masaru Mikami</dc:creator>
  <cp:lastModifiedBy>情報通信課</cp:lastModifiedBy>
  <cp:revision>2</cp:revision>
  <cp:lastPrinted>2014-10-08T17:53:00Z</cp:lastPrinted>
  <dcterms:created xsi:type="dcterms:W3CDTF">2014-10-15T07:27:00Z</dcterms:created>
  <dcterms:modified xsi:type="dcterms:W3CDTF">2014-10-15T07:27:00Z</dcterms:modified>
</cp:coreProperties>
</file>