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7C" w:rsidRDefault="00D67D19" w:rsidP="00D67D19">
      <w:pPr>
        <w:jc w:val="center"/>
        <w:rPr>
          <w:rFonts w:hint="eastAsia"/>
        </w:rPr>
      </w:pPr>
      <w:r w:rsidRPr="0011023C">
        <w:rPr>
          <w:rFonts w:hint="eastAsia"/>
        </w:rPr>
        <w:t>グアテマラ</w:t>
      </w:r>
      <w:r w:rsidR="0011023C">
        <w:rPr>
          <w:rFonts w:hint="eastAsia"/>
        </w:rPr>
        <w:t>内政・外交・経済</w:t>
      </w:r>
      <w:r w:rsidRPr="0011023C">
        <w:rPr>
          <w:rFonts w:hint="eastAsia"/>
        </w:rPr>
        <w:t>（</w:t>
      </w:r>
      <w:r w:rsidRPr="0011023C">
        <w:rPr>
          <w:rFonts w:hint="eastAsia"/>
        </w:rPr>
        <w:t>2014</w:t>
      </w:r>
      <w:r w:rsidRPr="0011023C">
        <w:rPr>
          <w:rFonts w:hint="eastAsia"/>
        </w:rPr>
        <w:t>年</w:t>
      </w:r>
      <w:r w:rsidR="004938B2" w:rsidRPr="0011023C">
        <w:rPr>
          <w:rFonts w:hint="eastAsia"/>
        </w:rPr>
        <w:t>10</w:t>
      </w:r>
      <w:r w:rsidRPr="0011023C">
        <w:rPr>
          <w:rFonts w:hint="eastAsia"/>
        </w:rPr>
        <w:t>月）</w:t>
      </w:r>
    </w:p>
    <w:p w:rsidR="0011023C" w:rsidRPr="0011023C" w:rsidRDefault="0011023C" w:rsidP="00D67D19">
      <w:pPr>
        <w:jc w:val="center"/>
      </w:pPr>
      <w:bookmarkStart w:id="0" w:name="_GoBack"/>
      <w:bookmarkEnd w:id="0"/>
    </w:p>
    <w:p w:rsidR="004907EF" w:rsidRPr="00764C3A" w:rsidRDefault="00D67D19" w:rsidP="004E5764">
      <w:pPr>
        <w:rPr>
          <w:shd w:val="pct15" w:color="auto" w:fill="FFFFFF"/>
        </w:rPr>
      </w:pPr>
      <w:r w:rsidRPr="004E5764">
        <w:rPr>
          <w:rFonts w:hint="eastAsia"/>
          <w:shd w:val="pct15" w:color="auto" w:fill="FFFFFF"/>
        </w:rPr>
        <w:t>１．内政</w:t>
      </w:r>
    </w:p>
    <w:p w:rsidR="004938B2" w:rsidRDefault="00947ECE" w:rsidP="004938B2">
      <w:r>
        <w:rPr>
          <w:rFonts w:hint="eastAsia"/>
        </w:rPr>
        <w:t>（</w:t>
      </w:r>
      <w:r w:rsidR="00DA60B1">
        <w:rPr>
          <w:rFonts w:hint="eastAsia"/>
        </w:rPr>
        <w:t>１</w:t>
      </w:r>
      <w:r>
        <w:rPr>
          <w:rFonts w:hint="eastAsia"/>
        </w:rPr>
        <w:t>）</w:t>
      </w:r>
      <w:r w:rsidR="00780DC4">
        <w:rPr>
          <w:rFonts w:hint="eastAsia"/>
        </w:rPr>
        <w:t>最高裁判所判事任命式の延期</w:t>
      </w:r>
    </w:p>
    <w:p w:rsidR="00780DC4" w:rsidRDefault="00780DC4" w:rsidP="004938B2">
      <w:r>
        <w:rPr>
          <w:rFonts w:hint="eastAsia"/>
        </w:rPr>
        <w:t xml:space="preserve">　</w:t>
      </w:r>
      <w:r>
        <w:rPr>
          <w:rFonts w:hint="eastAsia"/>
        </w:rPr>
        <w:t>13</w:t>
      </w:r>
      <w:r>
        <w:rPr>
          <w:rFonts w:hint="eastAsia"/>
        </w:rPr>
        <w:t>日に予定されていた最高裁判所判事及び上訴裁判所判事の任命式が、憲法裁判所による仮処分の決定により延期となった。本年</w:t>
      </w:r>
      <w:r>
        <w:rPr>
          <w:rFonts w:hint="eastAsia"/>
        </w:rPr>
        <w:t>7</w:t>
      </w:r>
      <w:r>
        <w:rPr>
          <w:rFonts w:hint="eastAsia"/>
        </w:rPr>
        <w:t>月以降、同裁判所判事の選出が人事委員会によって行われていたが、選出プロセスが適切に実施されていないとの批判を国内外から受けていた。新判事が任命されるまでは、現在の判事が留任となる。</w:t>
      </w:r>
    </w:p>
    <w:p w:rsidR="00234F22" w:rsidRDefault="00234F22" w:rsidP="004938B2">
      <w:r>
        <w:rPr>
          <w:rFonts w:hint="eastAsia"/>
        </w:rPr>
        <w:t>（</w:t>
      </w:r>
      <w:r w:rsidR="00DA60B1">
        <w:rPr>
          <w:rFonts w:hint="eastAsia"/>
        </w:rPr>
        <w:t>２</w:t>
      </w:r>
      <w:r>
        <w:rPr>
          <w:rFonts w:hint="eastAsia"/>
        </w:rPr>
        <w:t>）飢餓指数の低下</w:t>
      </w:r>
    </w:p>
    <w:p w:rsidR="00234F22" w:rsidRDefault="00234F22" w:rsidP="004938B2">
      <w:r>
        <w:rPr>
          <w:rFonts w:hint="eastAsia"/>
        </w:rPr>
        <w:t xml:space="preserve">　世界食糧政策研究所（</w:t>
      </w:r>
      <w:r>
        <w:rPr>
          <w:rFonts w:hint="eastAsia"/>
        </w:rPr>
        <w:t>IFPRI</w:t>
      </w:r>
      <w:r>
        <w:rPr>
          <w:rFonts w:hint="eastAsia"/>
        </w:rPr>
        <w:t>）</w:t>
      </w:r>
      <w:r w:rsidR="00F76496">
        <w:rPr>
          <w:rFonts w:hint="eastAsia"/>
        </w:rPr>
        <w:t>は、グアテマラの世界飢餓指数（</w:t>
      </w:r>
      <w:r w:rsidR="00F76496">
        <w:rPr>
          <w:rFonts w:hint="eastAsia"/>
        </w:rPr>
        <w:t>Global Hu</w:t>
      </w:r>
      <w:r w:rsidR="00B7581A">
        <w:rPr>
          <w:rFonts w:hint="eastAsia"/>
        </w:rPr>
        <w:t>n</w:t>
      </w:r>
      <w:r w:rsidR="00F76496">
        <w:rPr>
          <w:rFonts w:hint="eastAsia"/>
        </w:rPr>
        <w:t>ger Index</w:t>
      </w:r>
      <w:r w:rsidR="00F76496">
        <w:rPr>
          <w:rFonts w:hint="eastAsia"/>
        </w:rPr>
        <w:t>）が</w:t>
      </w:r>
      <w:r w:rsidR="00F76496">
        <w:rPr>
          <w:rFonts w:hint="eastAsia"/>
        </w:rPr>
        <w:t>17</w:t>
      </w:r>
      <w:r w:rsidR="00F76496">
        <w:rPr>
          <w:rFonts w:hint="eastAsia"/>
        </w:rPr>
        <w:t>ポイントから</w:t>
      </w:r>
      <w:r w:rsidR="00F76496">
        <w:rPr>
          <w:rFonts w:hint="eastAsia"/>
        </w:rPr>
        <w:t>15.6</w:t>
      </w:r>
      <w:r w:rsidR="00F76496">
        <w:rPr>
          <w:rFonts w:hint="eastAsia"/>
        </w:rPr>
        <w:t>ポイントに低下したと発表し、グアテマラ政府の「飢餓ゼロ計画」の取組を評価した。</w:t>
      </w:r>
      <w:r w:rsidR="003C3A1D">
        <w:rPr>
          <w:rFonts w:hint="eastAsia"/>
        </w:rPr>
        <w:t>同研究所によれば、当国人口の</w:t>
      </w:r>
      <w:r w:rsidR="003C3A1D">
        <w:rPr>
          <w:rFonts w:hint="eastAsia"/>
        </w:rPr>
        <w:t>30.5%</w:t>
      </w:r>
      <w:r w:rsidR="003C3A1D">
        <w:rPr>
          <w:rFonts w:hint="eastAsia"/>
        </w:rPr>
        <w:t>が適切な栄養量を摂取できていない。</w:t>
      </w:r>
    </w:p>
    <w:p w:rsidR="00B82DD7" w:rsidRDefault="00B82DD7" w:rsidP="004938B2">
      <w:r>
        <w:rPr>
          <w:rFonts w:hint="eastAsia"/>
        </w:rPr>
        <w:t>（</w:t>
      </w:r>
      <w:r w:rsidR="00DA60B1">
        <w:rPr>
          <w:rFonts w:hint="eastAsia"/>
        </w:rPr>
        <w:t>３</w:t>
      </w:r>
      <w:r>
        <w:rPr>
          <w:rFonts w:hint="eastAsia"/>
        </w:rPr>
        <w:t>）バルデッティ与党党首に対する仮処分</w:t>
      </w:r>
    </w:p>
    <w:p w:rsidR="00B82DD7" w:rsidRDefault="00B82DD7" w:rsidP="004938B2">
      <w:r>
        <w:rPr>
          <w:rFonts w:hint="eastAsia"/>
        </w:rPr>
        <w:t xml:space="preserve">　</w:t>
      </w:r>
      <w:r>
        <w:rPr>
          <w:rFonts w:hint="eastAsia"/>
        </w:rPr>
        <w:t>24</w:t>
      </w:r>
      <w:r>
        <w:rPr>
          <w:rFonts w:hint="eastAsia"/>
        </w:rPr>
        <w:t>日、憲法裁判所は、</w:t>
      </w:r>
      <w:r>
        <w:rPr>
          <w:rFonts w:hint="eastAsia"/>
        </w:rPr>
        <w:t>9</w:t>
      </w:r>
      <w:r>
        <w:rPr>
          <w:rFonts w:hint="eastAsia"/>
        </w:rPr>
        <w:t>月</w:t>
      </w:r>
      <w:r>
        <w:rPr>
          <w:rFonts w:hint="eastAsia"/>
        </w:rPr>
        <w:t>21</w:t>
      </w:r>
      <w:r>
        <w:rPr>
          <w:rFonts w:hint="eastAsia"/>
        </w:rPr>
        <w:t>日に開催された与党愛国党（</w:t>
      </w:r>
      <w:r>
        <w:rPr>
          <w:rFonts w:hint="eastAsia"/>
        </w:rPr>
        <w:t>PP</w:t>
      </w:r>
      <w:r>
        <w:rPr>
          <w:rFonts w:hint="eastAsia"/>
        </w:rPr>
        <w:t>）の次期大統領候補</w:t>
      </w:r>
      <w:r w:rsidR="00C80140">
        <w:rPr>
          <w:rFonts w:hint="eastAsia"/>
        </w:rPr>
        <w:t>指名にかかる行事にバルデッティ副大統領（同党党首）が出席したことが憲法に違反しているとして、党首の資格を</w:t>
      </w:r>
      <w:r w:rsidR="00C80140">
        <w:rPr>
          <w:rFonts w:hint="eastAsia"/>
        </w:rPr>
        <w:t>6</w:t>
      </w:r>
      <w:r w:rsidR="00C80140">
        <w:rPr>
          <w:rFonts w:hint="eastAsia"/>
        </w:rPr>
        <w:t>か月間停止する仮処分を決定した。</w:t>
      </w:r>
    </w:p>
    <w:p w:rsidR="00B540B3" w:rsidRDefault="00B540B3" w:rsidP="004938B2">
      <w:r>
        <w:rPr>
          <w:rFonts w:hint="eastAsia"/>
        </w:rPr>
        <w:t>（</w:t>
      </w:r>
      <w:r w:rsidR="00DA60B1">
        <w:rPr>
          <w:rFonts w:hint="eastAsia"/>
        </w:rPr>
        <w:t>４</w:t>
      </w:r>
      <w:r>
        <w:rPr>
          <w:rFonts w:hint="eastAsia"/>
        </w:rPr>
        <w:t>）グアテマラ無処罰問題対策国際委員会</w:t>
      </w:r>
    </w:p>
    <w:p w:rsidR="00B540B3" w:rsidRPr="00B82DD7" w:rsidRDefault="00B540B3" w:rsidP="004938B2">
      <w:r>
        <w:rPr>
          <w:rFonts w:hint="eastAsia"/>
        </w:rPr>
        <w:t xml:space="preserve">　ベラスケス・グアテマラ無処罰問題対策国際委員会（</w:t>
      </w:r>
      <w:r>
        <w:rPr>
          <w:rFonts w:hint="eastAsia"/>
        </w:rPr>
        <w:t>CICIG</w:t>
      </w:r>
      <w:r>
        <w:rPr>
          <w:rFonts w:hint="eastAsia"/>
        </w:rPr>
        <w:t>）代表は、</w:t>
      </w:r>
      <w:r w:rsidR="00F32BB4">
        <w:rPr>
          <w:rFonts w:hint="eastAsia"/>
        </w:rPr>
        <w:t>CICIG</w:t>
      </w:r>
      <w:r w:rsidR="00F32BB4">
        <w:rPr>
          <w:rFonts w:hint="eastAsia"/>
        </w:rPr>
        <w:t>第</w:t>
      </w:r>
      <w:r w:rsidR="00F32BB4">
        <w:rPr>
          <w:rFonts w:hint="eastAsia"/>
        </w:rPr>
        <w:t>7</w:t>
      </w:r>
      <w:r w:rsidR="00F32BB4">
        <w:rPr>
          <w:rFonts w:hint="eastAsia"/>
        </w:rPr>
        <w:t>次報告書の発表会において、</w:t>
      </w:r>
      <w:r w:rsidR="00F32BB4">
        <w:rPr>
          <w:rFonts w:hint="eastAsia"/>
        </w:rPr>
        <w:t>CICIG</w:t>
      </w:r>
      <w:r w:rsidR="00F32BB4">
        <w:rPr>
          <w:rFonts w:hint="eastAsia"/>
        </w:rPr>
        <w:t>が現在、「密輸」、「麻薬」、「資金洗浄」、「犯罪捜査」、「行政腐敗」の</w:t>
      </w:r>
      <w:r w:rsidR="00F32BB4">
        <w:rPr>
          <w:rFonts w:hint="eastAsia"/>
        </w:rPr>
        <w:t>5</w:t>
      </w:r>
      <w:r w:rsidR="00F32BB4">
        <w:rPr>
          <w:rFonts w:hint="eastAsia"/>
        </w:rPr>
        <w:t>つのテーマを軸に、少なくとも</w:t>
      </w:r>
      <w:r w:rsidR="00F32BB4">
        <w:rPr>
          <w:rFonts w:hint="eastAsia"/>
        </w:rPr>
        <w:t>25</w:t>
      </w:r>
      <w:r w:rsidR="00F32BB4">
        <w:rPr>
          <w:rFonts w:hint="eastAsia"/>
        </w:rPr>
        <w:t>の捜査を新たに実施している旨明らかにした。同発表会に出席したペレス・モリーナ大統領は、</w:t>
      </w:r>
      <w:r w:rsidR="00F32BB4">
        <w:rPr>
          <w:rFonts w:hint="eastAsia"/>
        </w:rPr>
        <w:t>CICIG</w:t>
      </w:r>
      <w:r w:rsidR="00F32BB4">
        <w:rPr>
          <w:rFonts w:hint="eastAsia"/>
        </w:rPr>
        <w:t>による無処罰問題対策への貢献に感謝の意を表明した。</w:t>
      </w:r>
    </w:p>
    <w:p w:rsidR="00276F00" w:rsidRPr="005B37FC" w:rsidRDefault="00276F00" w:rsidP="004E5764"/>
    <w:p w:rsidR="00E1245F" w:rsidRPr="00E1245F" w:rsidRDefault="004E5764">
      <w:pPr>
        <w:rPr>
          <w:shd w:val="pct15" w:color="auto" w:fill="FFFFFF"/>
          <w:lang w:eastAsia="zh-TW"/>
        </w:rPr>
      </w:pPr>
      <w:r w:rsidRPr="004E5764">
        <w:rPr>
          <w:rFonts w:hint="eastAsia"/>
          <w:shd w:val="pct15" w:color="auto" w:fill="FFFFFF"/>
          <w:lang w:eastAsia="zh-TW"/>
        </w:rPr>
        <w:t>２．外交</w:t>
      </w:r>
    </w:p>
    <w:p w:rsidR="004938B2" w:rsidRDefault="00E97719" w:rsidP="004938B2">
      <w:pPr>
        <w:rPr>
          <w:lang w:eastAsia="zh-TW"/>
        </w:rPr>
      </w:pPr>
      <w:r>
        <w:rPr>
          <w:rFonts w:hint="eastAsia"/>
          <w:lang w:eastAsia="zh-TW"/>
        </w:rPr>
        <w:t>（</w:t>
      </w:r>
      <w:r w:rsidR="00DA60B1">
        <w:rPr>
          <w:rFonts w:hint="eastAsia"/>
          <w:lang w:eastAsia="zh-TW"/>
        </w:rPr>
        <w:t>１</w:t>
      </w:r>
      <w:r>
        <w:rPr>
          <w:rFonts w:hint="eastAsia"/>
          <w:lang w:eastAsia="zh-TW"/>
        </w:rPr>
        <w:t>）</w:t>
      </w:r>
      <w:r w:rsidR="0051165E">
        <w:rPr>
          <w:rFonts w:hint="eastAsia"/>
          <w:lang w:eastAsia="zh-TW"/>
        </w:rPr>
        <w:t>外交優先課題</w:t>
      </w:r>
    </w:p>
    <w:p w:rsidR="0051165E" w:rsidRPr="00213D48" w:rsidRDefault="0051165E" w:rsidP="004938B2">
      <w:r>
        <w:rPr>
          <w:rFonts w:hint="eastAsia"/>
          <w:lang w:eastAsia="zh-TW"/>
        </w:rPr>
        <w:t xml:space="preserve">　</w:t>
      </w:r>
      <w:r>
        <w:rPr>
          <w:rFonts w:hint="eastAsia"/>
        </w:rPr>
        <w:t>モラレス新外相は、現在の外交優先課題として、政治対話（</w:t>
      </w:r>
      <w:r w:rsidR="007A127D">
        <w:rPr>
          <w:rFonts w:hint="eastAsia"/>
        </w:rPr>
        <w:t>スペイン、メキシコ、フランス、インド、日本、カナダ、トルコ</w:t>
      </w:r>
      <w:r>
        <w:rPr>
          <w:rFonts w:hint="eastAsia"/>
        </w:rPr>
        <w:t>）</w:t>
      </w:r>
      <w:r w:rsidR="007A127D">
        <w:rPr>
          <w:rFonts w:hint="eastAsia"/>
        </w:rPr>
        <w:t>の活発化、ベリーズとの関係強化、中米域内統合の進展（特に、関税同盟具体化を含む域内経済統合）、南米諸国（アルゼンチン、コロンビア、チリ、ブラジル、ペルー）との協力関係強化等を挙げた。</w:t>
      </w:r>
    </w:p>
    <w:p w:rsidR="00213D48" w:rsidRDefault="00DA60B1" w:rsidP="009079F3">
      <w:r>
        <w:rPr>
          <w:rFonts w:hint="eastAsia"/>
        </w:rPr>
        <w:t>（２</w:t>
      </w:r>
      <w:r w:rsidR="00BE0E3B">
        <w:rPr>
          <w:rFonts w:hint="eastAsia"/>
        </w:rPr>
        <w:t>）米州機構</w:t>
      </w:r>
    </w:p>
    <w:p w:rsidR="00BE0E3B" w:rsidRDefault="00BE0E3B" w:rsidP="009079F3">
      <w:r>
        <w:rPr>
          <w:rFonts w:hint="eastAsia"/>
        </w:rPr>
        <w:t xml:space="preserve">　</w:t>
      </w:r>
      <w:r>
        <w:rPr>
          <w:rFonts w:hint="eastAsia"/>
        </w:rPr>
        <w:t>8</w:t>
      </w:r>
      <w:r>
        <w:rPr>
          <w:rFonts w:hint="eastAsia"/>
        </w:rPr>
        <w:t>日、コロン前大統領は、</w:t>
      </w:r>
      <w:r>
        <w:rPr>
          <w:rFonts w:hint="eastAsia"/>
        </w:rPr>
        <w:t>12</w:t>
      </w:r>
      <w:r>
        <w:rPr>
          <w:rFonts w:hint="eastAsia"/>
        </w:rPr>
        <w:t>日に実施されるボリビア総選挙を監視するため、米州機構（</w:t>
      </w:r>
      <w:r>
        <w:rPr>
          <w:rFonts w:hint="eastAsia"/>
        </w:rPr>
        <w:t>OAS</w:t>
      </w:r>
      <w:r>
        <w:rPr>
          <w:rFonts w:hint="eastAsia"/>
        </w:rPr>
        <w:t>）選挙監視団を率い、ボリビアのラパスに到着した。</w:t>
      </w:r>
    </w:p>
    <w:p w:rsidR="005A16D1" w:rsidRDefault="005A16D1" w:rsidP="009079F3">
      <w:r>
        <w:rPr>
          <w:rFonts w:hint="eastAsia"/>
        </w:rPr>
        <w:t>（</w:t>
      </w:r>
      <w:r w:rsidR="00DA60B1">
        <w:rPr>
          <w:rFonts w:hint="eastAsia"/>
        </w:rPr>
        <w:t>３</w:t>
      </w:r>
      <w:r>
        <w:rPr>
          <w:rFonts w:hint="eastAsia"/>
        </w:rPr>
        <w:t>）対台湾関係</w:t>
      </w:r>
    </w:p>
    <w:p w:rsidR="005A16D1" w:rsidRDefault="005A16D1" w:rsidP="009079F3">
      <w:r>
        <w:rPr>
          <w:rFonts w:hint="eastAsia"/>
        </w:rPr>
        <w:t xml:space="preserve">　</w:t>
      </w:r>
      <w:r w:rsidRPr="00DA60B1">
        <w:rPr>
          <w:rFonts w:hint="eastAsia"/>
        </w:rPr>
        <w:t>台湾大使館は、収穫物が不作となったチマルテナンゴ県のサ</w:t>
      </w:r>
      <w:r>
        <w:rPr>
          <w:rFonts w:hint="eastAsia"/>
        </w:rPr>
        <w:t>ン・ホセ・ポアキル市及びサン・フアン・コマラパ市の農民世帯を支援するため、</w:t>
      </w:r>
      <w:r>
        <w:rPr>
          <w:rFonts w:hint="eastAsia"/>
        </w:rPr>
        <w:t>30</w:t>
      </w:r>
      <w:r>
        <w:rPr>
          <w:rFonts w:hint="eastAsia"/>
        </w:rPr>
        <w:t>万米ドルの資金援助を行った。</w:t>
      </w:r>
    </w:p>
    <w:p w:rsidR="003F17F7" w:rsidRDefault="003F17F7" w:rsidP="009079F3">
      <w:r>
        <w:rPr>
          <w:rFonts w:hint="eastAsia"/>
        </w:rPr>
        <w:lastRenderedPageBreak/>
        <w:t>（</w:t>
      </w:r>
      <w:r w:rsidR="00DA60B1">
        <w:rPr>
          <w:rFonts w:hint="eastAsia"/>
        </w:rPr>
        <w:t>４</w:t>
      </w:r>
      <w:r>
        <w:rPr>
          <w:rFonts w:hint="eastAsia"/>
        </w:rPr>
        <w:t>）モラレス外務大臣のインド訪問</w:t>
      </w:r>
    </w:p>
    <w:p w:rsidR="003F17F7" w:rsidRDefault="003F17F7" w:rsidP="009079F3">
      <w:r>
        <w:rPr>
          <w:rFonts w:hint="eastAsia"/>
        </w:rPr>
        <w:t xml:space="preserve">　</w:t>
      </w:r>
      <w:r>
        <w:rPr>
          <w:rFonts w:hint="eastAsia"/>
        </w:rPr>
        <w:t>15</w:t>
      </w:r>
      <w:r>
        <w:rPr>
          <w:rFonts w:hint="eastAsia"/>
        </w:rPr>
        <w:t>日、モラレス外相は、インドを訪れ、スワラージ・インド外相と二国間協議を実施した。同協議では、技術、通商関係（特に、投資）、並びに、文化及びエネルギー分野における研修実施といったテーマを共同で促進していく旨確認した。同日、駐印グアテマラ大使館の開館式が開催された。また、同訪問には、デ・ラ・トーレ経済大臣及びビエルマン外務次官が同行し、インド・ラ米カリブ投資会議に出席した。</w:t>
      </w:r>
    </w:p>
    <w:p w:rsidR="0051165E" w:rsidRDefault="006A1C85" w:rsidP="009079F3">
      <w:r>
        <w:rPr>
          <w:rFonts w:hint="eastAsia"/>
        </w:rPr>
        <w:t>（</w:t>
      </w:r>
      <w:r w:rsidR="00DA60B1">
        <w:rPr>
          <w:rFonts w:hint="eastAsia"/>
        </w:rPr>
        <w:t>５</w:t>
      </w:r>
      <w:r>
        <w:rPr>
          <w:rFonts w:hint="eastAsia"/>
        </w:rPr>
        <w:t>）領事館の新設予定</w:t>
      </w:r>
    </w:p>
    <w:p w:rsidR="006A1C85" w:rsidRDefault="006A1C85" w:rsidP="009079F3">
      <w:r>
        <w:rPr>
          <w:rFonts w:hint="eastAsia"/>
        </w:rPr>
        <w:t xml:space="preserve">　</w:t>
      </w:r>
      <w:r w:rsidR="004901DB">
        <w:rPr>
          <w:rFonts w:hint="eastAsia"/>
        </w:rPr>
        <w:t>モラレス外相は、本年</w:t>
      </w:r>
      <w:r w:rsidR="004901DB">
        <w:rPr>
          <w:rFonts w:hint="eastAsia"/>
        </w:rPr>
        <w:t>12</w:t>
      </w:r>
      <w:r w:rsidR="004901DB">
        <w:rPr>
          <w:rFonts w:hint="eastAsia"/>
        </w:rPr>
        <w:t>月までに米国</w:t>
      </w:r>
      <w:r w:rsidR="004901DB">
        <w:rPr>
          <w:rFonts w:hint="eastAsia"/>
        </w:rPr>
        <w:t>3</w:t>
      </w:r>
      <w:r w:rsidR="000B597B">
        <w:rPr>
          <w:rFonts w:hint="eastAsia"/>
        </w:rPr>
        <w:t>都市</w:t>
      </w:r>
      <w:r w:rsidR="004901DB">
        <w:rPr>
          <w:rFonts w:hint="eastAsia"/>
        </w:rPr>
        <w:t>（カリフォルニア州サンバーナーディーノ、アリゾナ州ツーソン、テキサス州デル・リオ）に領事館を新設予定である旨発表した。また、</w:t>
      </w:r>
      <w:r w:rsidR="004901DB">
        <w:rPr>
          <w:rFonts w:hint="eastAsia"/>
        </w:rPr>
        <w:t>2015</w:t>
      </w:r>
      <w:r w:rsidR="000B597B">
        <w:rPr>
          <w:rFonts w:hint="eastAsia"/>
        </w:rPr>
        <w:t>年には、メキシコに在留するグアテマラ人への対応を強化するため、同国</w:t>
      </w:r>
      <w:r w:rsidR="004901DB">
        <w:rPr>
          <w:rFonts w:hint="eastAsia"/>
        </w:rPr>
        <w:t>3</w:t>
      </w:r>
      <w:r w:rsidR="000B597B">
        <w:rPr>
          <w:rFonts w:hint="eastAsia"/>
        </w:rPr>
        <w:t>都市</w:t>
      </w:r>
      <w:r w:rsidR="004901DB">
        <w:rPr>
          <w:rFonts w:hint="eastAsia"/>
        </w:rPr>
        <w:t>（ヌエボ・レオン州モンテレイ、タバスコ州ビジャエルモーサ、ユカタン州メリダ）に</w:t>
      </w:r>
      <w:r w:rsidR="000B597B">
        <w:rPr>
          <w:rFonts w:hint="eastAsia"/>
        </w:rPr>
        <w:t>領事館を新設予定である旨発表した。</w:t>
      </w:r>
    </w:p>
    <w:p w:rsidR="00D25CA9" w:rsidRDefault="00D25CA9" w:rsidP="009079F3">
      <w:r>
        <w:rPr>
          <w:rFonts w:hint="eastAsia"/>
        </w:rPr>
        <w:t>（</w:t>
      </w:r>
      <w:r w:rsidR="00DA60B1">
        <w:rPr>
          <w:rFonts w:hint="eastAsia"/>
        </w:rPr>
        <w:t>６</w:t>
      </w:r>
      <w:r>
        <w:rPr>
          <w:rFonts w:hint="eastAsia"/>
        </w:rPr>
        <w:t>）対米関係</w:t>
      </w:r>
    </w:p>
    <w:p w:rsidR="00D25CA9" w:rsidRDefault="00D25CA9" w:rsidP="009079F3">
      <w:r>
        <w:rPr>
          <w:rFonts w:hint="eastAsia"/>
        </w:rPr>
        <w:t xml:space="preserve">　</w:t>
      </w:r>
      <w:r>
        <w:rPr>
          <w:rFonts w:hint="eastAsia"/>
        </w:rPr>
        <w:t>27</w:t>
      </w:r>
      <w:r>
        <w:rPr>
          <w:rFonts w:hint="eastAsia"/>
        </w:rPr>
        <w:t>日、信任状捧呈式が行われ、ロビンソン米国大使は、ペレス・モリーナ大統領に信任状を手渡した。ロビンソン大使は、本年</w:t>
      </w:r>
      <w:r>
        <w:rPr>
          <w:rFonts w:hint="eastAsia"/>
        </w:rPr>
        <w:t>3</w:t>
      </w:r>
      <w:r>
        <w:rPr>
          <w:rFonts w:hint="eastAsia"/>
        </w:rPr>
        <w:t>月に離任したチャコン前大使の後任であるが、同大使着任までの数か月間、米国大使不在の状況が続いていた。</w:t>
      </w:r>
    </w:p>
    <w:p w:rsidR="00DA60B1" w:rsidRDefault="00DA60B1" w:rsidP="009079F3">
      <w:r>
        <w:rPr>
          <w:rFonts w:hint="eastAsia"/>
        </w:rPr>
        <w:t>（６）モラレス外務大臣のメキシコ訪問</w:t>
      </w:r>
    </w:p>
    <w:p w:rsidR="00DA60B1" w:rsidRPr="00DA60B1" w:rsidRDefault="00DA60B1" w:rsidP="009079F3">
      <w:r>
        <w:rPr>
          <w:rFonts w:hint="eastAsia"/>
        </w:rPr>
        <w:t xml:space="preserve">　</w:t>
      </w:r>
      <w:r>
        <w:rPr>
          <w:rFonts w:hint="eastAsia"/>
        </w:rPr>
        <w:t>30</w:t>
      </w:r>
      <w:r>
        <w:rPr>
          <w:rFonts w:hint="eastAsia"/>
        </w:rPr>
        <w:t>日、モラレス外相は、メキシコを訪れ、ミード外相と両国の国境インフラ整備について協議した。また、両外相は、</w:t>
      </w:r>
      <w:r>
        <w:rPr>
          <w:rFonts w:hint="eastAsia"/>
        </w:rPr>
        <w:t>2015</w:t>
      </w:r>
      <w:r>
        <w:rPr>
          <w:rFonts w:hint="eastAsia"/>
        </w:rPr>
        <w:t>年上半期にグアテマラにおいて、</w:t>
      </w:r>
      <w:r>
        <w:rPr>
          <w:rFonts w:hint="eastAsia"/>
        </w:rPr>
        <w:t>SICA</w:t>
      </w:r>
      <w:r>
        <w:rPr>
          <w:rFonts w:hint="eastAsia"/>
        </w:rPr>
        <w:t>－メキシコ首脳会合の開催を推進する旨合意した。また、ミード外相は、</w:t>
      </w:r>
      <w:r>
        <w:rPr>
          <w:rFonts w:hint="eastAsia"/>
        </w:rPr>
        <w:t>12</w:t>
      </w:r>
      <w:r>
        <w:rPr>
          <w:rFonts w:hint="eastAsia"/>
        </w:rPr>
        <w:t>月にメキシコで開催予定のイベロアメリカサミットへのペレス・モリーナ大統領の出席について謝意を表した。</w:t>
      </w:r>
    </w:p>
    <w:p w:rsidR="00E97719" w:rsidRPr="00B540B3" w:rsidRDefault="00E97719" w:rsidP="009079F3">
      <w:pPr>
        <w:rPr>
          <w:lang w:val="es-ES"/>
        </w:rPr>
      </w:pPr>
    </w:p>
    <w:p w:rsidR="00F662F8" w:rsidRPr="00324552" w:rsidRDefault="00F662F8" w:rsidP="00F662F8">
      <w:pPr>
        <w:rPr>
          <w:shd w:val="pct15" w:color="auto" w:fill="FFFFFF"/>
        </w:rPr>
      </w:pPr>
      <w:r>
        <w:rPr>
          <w:rFonts w:hint="eastAsia"/>
          <w:shd w:val="pct15" w:color="auto" w:fill="FFFFFF"/>
        </w:rPr>
        <w:t>３．経済</w:t>
      </w:r>
    </w:p>
    <w:p w:rsidR="004938B2" w:rsidRDefault="00376229" w:rsidP="004938B2">
      <w:pPr>
        <w:rPr>
          <w:lang w:val="es-ES"/>
        </w:rPr>
      </w:pPr>
      <w:r>
        <w:rPr>
          <w:rFonts w:hint="eastAsia"/>
          <w:lang w:val="es-ES"/>
        </w:rPr>
        <w:t>（</w:t>
      </w:r>
      <w:r w:rsidR="00DA60B1">
        <w:rPr>
          <w:rFonts w:hint="eastAsia"/>
          <w:lang w:val="es-ES"/>
        </w:rPr>
        <w:t>１</w:t>
      </w:r>
      <w:r>
        <w:rPr>
          <w:rFonts w:hint="eastAsia"/>
          <w:lang w:val="es-ES"/>
        </w:rPr>
        <w:t>）</w:t>
      </w:r>
      <w:r w:rsidR="00B826D2">
        <w:rPr>
          <w:rFonts w:hint="eastAsia"/>
          <w:lang w:val="es-ES"/>
        </w:rPr>
        <w:t>雇用創出案</w:t>
      </w:r>
    </w:p>
    <w:p w:rsidR="00B826D2" w:rsidRDefault="002C562F" w:rsidP="004938B2">
      <w:pPr>
        <w:rPr>
          <w:lang w:val="es-ES"/>
        </w:rPr>
      </w:pPr>
      <w:r>
        <w:rPr>
          <w:rFonts w:hint="eastAsia"/>
          <w:lang w:val="es-ES"/>
        </w:rPr>
        <w:t xml:space="preserve">　</w:t>
      </w:r>
      <w:r w:rsidR="00B826D2">
        <w:rPr>
          <w:rFonts w:hint="eastAsia"/>
          <w:lang w:val="es-ES"/>
        </w:rPr>
        <w:t>開発財団（</w:t>
      </w:r>
      <w:r w:rsidR="00B826D2">
        <w:rPr>
          <w:rFonts w:hint="eastAsia"/>
          <w:lang w:val="es-ES"/>
        </w:rPr>
        <w:t>FUNDESA</w:t>
      </w:r>
      <w:r w:rsidR="001152A6">
        <w:rPr>
          <w:rFonts w:hint="eastAsia"/>
          <w:lang w:val="es-ES"/>
        </w:rPr>
        <w:t>）及び</w:t>
      </w:r>
      <w:r>
        <w:rPr>
          <w:rFonts w:hint="eastAsia"/>
          <w:lang w:val="es-ES"/>
        </w:rPr>
        <w:t>みんなの党（</w:t>
      </w:r>
      <w:r>
        <w:rPr>
          <w:rFonts w:hint="eastAsia"/>
          <w:lang w:val="es-ES"/>
        </w:rPr>
        <w:t>TODOS</w:t>
      </w:r>
      <w:r>
        <w:rPr>
          <w:rFonts w:hint="eastAsia"/>
          <w:lang w:val="es-ES"/>
        </w:rPr>
        <w:t>）</w:t>
      </w:r>
      <w:r w:rsidR="00B826D2">
        <w:rPr>
          <w:rFonts w:hint="eastAsia"/>
          <w:lang w:val="es-ES"/>
        </w:rPr>
        <w:t>は、</w:t>
      </w:r>
      <w:r>
        <w:rPr>
          <w:rFonts w:hint="eastAsia"/>
          <w:lang w:val="es-ES"/>
        </w:rPr>
        <w:t>当国の</w:t>
      </w:r>
      <w:r w:rsidR="00C07F63">
        <w:rPr>
          <w:rFonts w:hint="eastAsia"/>
          <w:lang w:val="es-ES"/>
        </w:rPr>
        <w:t>雇用創出のために、法人設立登記を規定する商法</w:t>
      </w:r>
      <w:r w:rsidR="00B826D2">
        <w:rPr>
          <w:rFonts w:hint="eastAsia"/>
          <w:lang w:val="es-ES"/>
        </w:rPr>
        <w:t>を改正し、</w:t>
      </w:r>
      <w:r>
        <w:rPr>
          <w:rFonts w:hint="eastAsia"/>
          <w:lang w:val="es-ES"/>
        </w:rPr>
        <w:t>設立要件を緩和すべきとの提案を行った。同党のアレホス議員は、起業手続き</w:t>
      </w:r>
      <w:r w:rsidR="00A01F4B">
        <w:rPr>
          <w:rFonts w:hint="eastAsia"/>
          <w:lang w:val="es-ES"/>
        </w:rPr>
        <w:t>を改革すれば</w:t>
      </w:r>
      <w:r>
        <w:rPr>
          <w:rFonts w:hint="eastAsia"/>
          <w:lang w:val="es-ES"/>
        </w:rPr>
        <w:t>、法人設立にかかる日数が現状の</w:t>
      </w:r>
      <w:r>
        <w:rPr>
          <w:rFonts w:hint="eastAsia"/>
          <w:lang w:val="es-ES"/>
        </w:rPr>
        <w:t>19</w:t>
      </w:r>
      <w:r>
        <w:rPr>
          <w:rFonts w:hint="eastAsia"/>
          <w:lang w:val="es-ES"/>
        </w:rPr>
        <w:t>日間から</w:t>
      </w:r>
      <w:r>
        <w:rPr>
          <w:rFonts w:hint="eastAsia"/>
          <w:lang w:val="es-ES"/>
        </w:rPr>
        <w:t>3</w:t>
      </w:r>
      <w:r>
        <w:rPr>
          <w:rFonts w:hint="eastAsia"/>
          <w:lang w:val="es-ES"/>
        </w:rPr>
        <w:t>日間へ短縮できると述べた。</w:t>
      </w:r>
      <w:r w:rsidR="00C07F63">
        <w:rPr>
          <w:rFonts w:hint="eastAsia"/>
          <w:lang w:val="es-ES"/>
        </w:rPr>
        <w:t>また、同改正案が可決すれば、世界銀行の</w:t>
      </w:r>
      <w:r w:rsidR="00C07F63">
        <w:rPr>
          <w:rFonts w:hint="eastAsia"/>
          <w:lang w:val="es-ES"/>
        </w:rPr>
        <w:t>Doing Business</w:t>
      </w:r>
      <w:r w:rsidR="00C07F63">
        <w:rPr>
          <w:rFonts w:hint="eastAsia"/>
          <w:lang w:val="es-ES"/>
        </w:rPr>
        <w:t>ランキングの競争力の項目で順位を</w:t>
      </w:r>
      <w:r w:rsidR="00C07F63">
        <w:rPr>
          <w:rFonts w:hint="eastAsia"/>
          <w:lang w:val="es-ES"/>
        </w:rPr>
        <w:t>20</w:t>
      </w:r>
      <w:r w:rsidR="00C07F63">
        <w:rPr>
          <w:rFonts w:hint="eastAsia"/>
          <w:lang w:val="es-ES"/>
        </w:rPr>
        <w:t>上げることができるとの見解を示した。</w:t>
      </w:r>
    </w:p>
    <w:p w:rsidR="0063602B" w:rsidRPr="00EB1FDA" w:rsidRDefault="0063602B" w:rsidP="004938B2">
      <w:pPr>
        <w:rPr>
          <w:lang w:val="es-ES"/>
        </w:rPr>
      </w:pPr>
      <w:r>
        <w:rPr>
          <w:rFonts w:hint="eastAsia"/>
          <w:lang w:val="es-ES"/>
        </w:rPr>
        <w:t>（</w:t>
      </w:r>
      <w:r w:rsidR="00DA60B1">
        <w:rPr>
          <w:rFonts w:hint="eastAsia"/>
          <w:lang w:val="es-ES"/>
        </w:rPr>
        <w:t>２</w:t>
      </w:r>
      <w:r>
        <w:rPr>
          <w:rFonts w:hint="eastAsia"/>
          <w:lang w:val="es-ES"/>
        </w:rPr>
        <w:t>）第</w:t>
      </w:r>
      <w:r>
        <w:rPr>
          <w:rFonts w:hint="eastAsia"/>
          <w:lang w:val="es-ES"/>
        </w:rPr>
        <w:t>11</w:t>
      </w:r>
      <w:r>
        <w:rPr>
          <w:rFonts w:hint="eastAsia"/>
          <w:lang w:val="es-ES"/>
        </w:rPr>
        <w:t>回全国経営者会合の開催</w:t>
      </w:r>
    </w:p>
    <w:p w:rsidR="00EB1FDA" w:rsidRDefault="0063602B" w:rsidP="009079F3">
      <w:pPr>
        <w:rPr>
          <w:lang w:val="es-ES"/>
        </w:rPr>
      </w:pPr>
      <w:r>
        <w:rPr>
          <w:rFonts w:hint="eastAsia"/>
          <w:lang w:val="es-ES"/>
        </w:rPr>
        <w:t xml:space="preserve">　</w:t>
      </w:r>
      <w:r>
        <w:rPr>
          <w:rFonts w:hint="eastAsia"/>
          <w:lang w:val="es-ES"/>
        </w:rPr>
        <w:t>9</w:t>
      </w:r>
      <w:r>
        <w:rPr>
          <w:rFonts w:hint="eastAsia"/>
          <w:lang w:val="es-ES"/>
        </w:rPr>
        <w:t>日、グアテマラ市において、第</w:t>
      </w:r>
      <w:r>
        <w:rPr>
          <w:rFonts w:hint="eastAsia"/>
          <w:lang w:val="es-ES"/>
        </w:rPr>
        <w:t>11</w:t>
      </w:r>
      <w:r>
        <w:rPr>
          <w:rFonts w:hint="eastAsia"/>
          <w:lang w:val="es-ES"/>
        </w:rPr>
        <w:t>回全国経営者会合（</w:t>
      </w:r>
      <w:r>
        <w:rPr>
          <w:rFonts w:hint="eastAsia"/>
          <w:lang w:val="es-ES"/>
        </w:rPr>
        <w:t>ENADE</w:t>
      </w:r>
      <w:r>
        <w:rPr>
          <w:rFonts w:hint="eastAsia"/>
          <w:lang w:val="es-ES"/>
        </w:rPr>
        <w:t>）が開催され、主に犯罪対策について議論が行われた。同会合に出席したペレス・モリーナ大統領は、多セクター同盟を形成し治安強化に取り組むべきとの提案を行った。同会合には、ジュリアーニ元ニューヨーク市長も出席し、同市の犯罪対策の経験について述べた。</w:t>
      </w:r>
    </w:p>
    <w:p w:rsidR="00C506D6" w:rsidRDefault="00C506D6" w:rsidP="009079F3">
      <w:pPr>
        <w:rPr>
          <w:lang w:val="es-ES"/>
        </w:rPr>
      </w:pPr>
      <w:r>
        <w:rPr>
          <w:rFonts w:hint="eastAsia"/>
          <w:lang w:val="es-ES"/>
        </w:rPr>
        <w:t>（</w:t>
      </w:r>
      <w:r w:rsidR="00DA60B1">
        <w:rPr>
          <w:rFonts w:hint="eastAsia"/>
          <w:lang w:val="es-ES"/>
        </w:rPr>
        <w:t>３</w:t>
      </w:r>
      <w:r>
        <w:rPr>
          <w:rFonts w:hint="eastAsia"/>
          <w:lang w:val="es-ES"/>
        </w:rPr>
        <w:t>）輸出増加の見通し</w:t>
      </w:r>
    </w:p>
    <w:p w:rsidR="00C506D6" w:rsidRDefault="00C506D6" w:rsidP="009079F3">
      <w:pPr>
        <w:rPr>
          <w:lang w:val="es-ES"/>
        </w:rPr>
      </w:pPr>
      <w:r>
        <w:rPr>
          <w:rFonts w:hint="eastAsia"/>
          <w:lang w:val="es-ES"/>
        </w:rPr>
        <w:t xml:space="preserve">　国連ラテンアメリカ・カリブ経済委員会（</w:t>
      </w:r>
      <w:r>
        <w:rPr>
          <w:rFonts w:hint="eastAsia"/>
          <w:lang w:val="es-ES"/>
        </w:rPr>
        <w:t>ECLAC</w:t>
      </w:r>
      <w:r>
        <w:rPr>
          <w:rFonts w:hint="eastAsia"/>
          <w:lang w:val="es-ES"/>
        </w:rPr>
        <w:t>）によれば、本年のグアテマラの輸出</w:t>
      </w:r>
      <w:r>
        <w:rPr>
          <w:rFonts w:hint="eastAsia"/>
          <w:lang w:val="es-ES"/>
        </w:rPr>
        <w:lastRenderedPageBreak/>
        <w:t>額は</w:t>
      </w:r>
      <w:r>
        <w:rPr>
          <w:rFonts w:hint="eastAsia"/>
          <w:lang w:val="es-ES"/>
        </w:rPr>
        <w:t>6.7%</w:t>
      </w:r>
      <w:r>
        <w:rPr>
          <w:rFonts w:hint="eastAsia"/>
          <w:lang w:val="es-ES"/>
        </w:rPr>
        <w:t>増加する見通し。グアテマラ中央銀行のデータによれば、</w:t>
      </w:r>
      <w:r>
        <w:rPr>
          <w:rFonts w:hint="eastAsia"/>
          <w:lang w:val="es-ES"/>
        </w:rPr>
        <w:t>8</w:t>
      </w:r>
      <w:r>
        <w:rPr>
          <w:rFonts w:hint="eastAsia"/>
          <w:lang w:val="es-ES"/>
        </w:rPr>
        <w:t>月までの輸出額は</w:t>
      </w:r>
      <w:r>
        <w:rPr>
          <w:rFonts w:hint="eastAsia"/>
          <w:lang w:val="es-ES"/>
        </w:rPr>
        <w:t>7,296</w:t>
      </w:r>
      <w:r>
        <w:rPr>
          <w:rFonts w:hint="eastAsia"/>
          <w:lang w:val="es-ES"/>
        </w:rPr>
        <w:t>百万米ドルであり、前年同期比で</w:t>
      </w:r>
      <w:r>
        <w:rPr>
          <w:rFonts w:hint="eastAsia"/>
          <w:lang w:val="es-ES"/>
        </w:rPr>
        <w:t>5.7%</w:t>
      </w:r>
      <w:r>
        <w:rPr>
          <w:rFonts w:hint="eastAsia"/>
          <w:lang w:val="es-ES"/>
        </w:rPr>
        <w:t>増加しており、年末にかけて更なる輸出増加（特に、非伝統品目</w:t>
      </w:r>
      <w:r w:rsidR="00191384">
        <w:rPr>
          <w:rFonts w:hint="eastAsia"/>
          <w:lang w:val="es-ES"/>
        </w:rPr>
        <w:t>の輸出増加</w:t>
      </w:r>
      <w:r>
        <w:rPr>
          <w:rFonts w:hint="eastAsia"/>
          <w:lang w:val="es-ES"/>
        </w:rPr>
        <w:t>）が期待されている。</w:t>
      </w:r>
    </w:p>
    <w:p w:rsidR="00287BB1" w:rsidRDefault="001555AA" w:rsidP="009079F3">
      <w:pPr>
        <w:rPr>
          <w:lang w:val="es-ES"/>
        </w:rPr>
      </w:pPr>
      <w:r>
        <w:rPr>
          <w:rFonts w:hint="eastAsia"/>
          <w:lang w:val="es-ES"/>
        </w:rPr>
        <w:t>（</w:t>
      </w:r>
      <w:r w:rsidR="00DA60B1">
        <w:rPr>
          <w:rFonts w:hint="eastAsia"/>
          <w:lang w:val="es-ES"/>
        </w:rPr>
        <w:t>４</w:t>
      </w:r>
      <w:r>
        <w:rPr>
          <w:rFonts w:hint="eastAsia"/>
          <w:lang w:val="es-ES"/>
        </w:rPr>
        <w:t>）砂糖</w:t>
      </w:r>
      <w:r w:rsidR="00287BB1">
        <w:rPr>
          <w:rFonts w:hint="eastAsia"/>
          <w:lang w:val="es-ES"/>
        </w:rPr>
        <w:t>生産</w:t>
      </w:r>
      <w:r>
        <w:rPr>
          <w:rFonts w:hint="eastAsia"/>
          <w:lang w:val="es-ES"/>
        </w:rPr>
        <w:t>量の</w:t>
      </w:r>
      <w:r w:rsidR="00287BB1">
        <w:rPr>
          <w:rFonts w:hint="eastAsia"/>
          <w:lang w:val="es-ES"/>
        </w:rPr>
        <w:t>増加</w:t>
      </w:r>
    </w:p>
    <w:p w:rsidR="00287BB1" w:rsidRDefault="00287BB1" w:rsidP="009079F3">
      <w:pPr>
        <w:rPr>
          <w:lang w:val="es-ES"/>
        </w:rPr>
      </w:pPr>
      <w:r>
        <w:rPr>
          <w:rFonts w:hint="eastAsia"/>
          <w:lang w:val="es-ES"/>
        </w:rPr>
        <w:t xml:space="preserve">　</w:t>
      </w:r>
      <w:r>
        <w:rPr>
          <w:rFonts w:hint="eastAsia"/>
          <w:lang w:val="es-ES"/>
        </w:rPr>
        <w:t>2013</w:t>
      </w:r>
      <w:r>
        <w:rPr>
          <w:rFonts w:hint="eastAsia"/>
          <w:lang w:val="es-ES"/>
        </w:rPr>
        <w:t>－</w:t>
      </w:r>
      <w:r>
        <w:rPr>
          <w:rFonts w:hint="eastAsia"/>
          <w:lang w:val="es-ES"/>
        </w:rPr>
        <w:t>2014</w:t>
      </w:r>
      <w:r>
        <w:rPr>
          <w:rFonts w:hint="eastAsia"/>
          <w:lang w:val="es-ES"/>
        </w:rPr>
        <w:t>年収穫期の砂糖の生産量は、</w:t>
      </w:r>
      <w:r>
        <w:rPr>
          <w:rFonts w:hint="eastAsia"/>
          <w:lang w:val="es-ES"/>
        </w:rPr>
        <w:t>61</w:t>
      </w:r>
      <w:r>
        <w:rPr>
          <w:rFonts w:hint="eastAsia"/>
          <w:lang w:val="es-ES"/>
        </w:rPr>
        <w:t>百万キンタル（約</w:t>
      </w:r>
      <w:r>
        <w:rPr>
          <w:rFonts w:hint="eastAsia"/>
          <w:lang w:val="es-ES"/>
        </w:rPr>
        <w:t>2.8</w:t>
      </w:r>
      <w:r>
        <w:rPr>
          <w:rFonts w:hint="eastAsia"/>
          <w:lang w:val="es-ES"/>
        </w:rPr>
        <w:t>百万トン）に上り、前年同期比で</w:t>
      </w:r>
      <w:r>
        <w:rPr>
          <w:rFonts w:hint="eastAsia"/>
          <w:lang w:val="es-ES"/>
        </w:rPr>
        <w:t>0.9%</w:t>
      </w:r>
      <w:r>
        <w:rPr>
          <w:rFonts w:hint="eastAsia"/>
          <w:lang w:val="es-ES"/>
        </w:rPr>
        <w:t>増加した</w:t>
      </w:r>
      <w:r w:rsidR="00D00A55">
        <w:rPr>
          <w:rFonts w:hint="eastAsia"/>
          <w:lang w:val="es-ES"/>
        </w:rPr>
        <w:t>（グアテマラの砂糖の「生産性」は、世界第</w:t>
      </w:r>
      <w:r w:rsidR="00D00A55">
        <w:rPr>
          <w:rFonts w:hint="eastAsia"/>
          <w:lang w:val="es-ES"/>
        </w:rPr>
        <w:t>3</w:t>
      </w:r>
      <w:r w:rsidR="00D00A55">
        <w:rPr>
          <w:rFonts w:hint="eastAsia"/>
          <w:lang w:val="es-ES"/>
        </w:rPr>
        <w:t>位）</w:t>
      </w:r>
      <w:r>
        <w:rPr>
          <w:rFonts w:hint="eastAsia"/>
          <w:lang w:val="es-ES"/>
        </w:rPr>
        <w:t>。</w:t>
      </w:r>
      <w:r w:rsidR="001555AA">
        <w:rPr>
          <w:rFonts w:hint="eastAsia"/>
          <w:lang w:val="es-ES"/>
        </w:rPr>
        <w:t>2013</w:t>
      </w:r>
      <w:r w:rsidR="001555AA">
        <w:rPr>
          <w:rFonts w:hint="eastAsia"/>
          <w:lang w:val="es-ES"/>
        </w:rPr>
        <w:t>年のサトウキビ生産量は、</w:t>
      </w:r>
      <w:r w:rsidR="001555AA">
        <w:rPr>
          <w:rFonts w:hint="eastAsia"/>
          <w:lang w:val="es-ES"/>
        </w:rPr>
        <w:t>2003</w:t>
      </w:r>
      <w:r w:rsidR="001555AA">
        <w:rPr>
          <w:rFonts w:hint="eastAsia"/>
          <w:lang w:val="es-ES"/>
        </w:rPr>
        <w:t>年と比較して</w:t>
      </w:r>
      <w:r w:rsidR="001555AA">
        <w:rPr>
          <w:rFonts w:hint="eastAsia"/>
          <w:lang w:val="es-ES"/>
        </w:rPr>
        <w:t>33%</w:t>
      </w:r>
      <w:r w:rsidR="001555AA">
        <w:rPr>
          <w:rFonts w:hint="eastAsia"/>
          <w:lang w:val="es-ES"/>
        </w:rPr>
        <w:t>増加した。</w:t>
      </w:r>
    </w:p>
    <w:p w:rsidR="00B54EEE" w:rsidRDefault="00B54EEE" w:rsidP="009079F3">
      <w:pPr>
        <w:rPr>
          <w:lang w:val="es-ES"/>
        </w:rPr>
      </w:pPr>
      <w:r>
        <w:rPr>
          <w:rFonts w:hint="eastAsia"/>
          <w:lang w:val="es-ES"/>
        </w:rPr>
        <w:t>（</w:t>
      </w:r>
      <w:r w:rsidR="00DA60B1">
        <w:rPr>
          <w:rFonts w:hint="eastAsia"/>
          <w:lang w:val="es-ES"/>
        </w:rPr>
        <w:t>５</w:t>
      </w:r>
      <w:r>
        <w:rPr>
          <w:rFonts w:hint="eastAsia"/>
          <w:lang w:val="es-ES"/>
        </w:rPr>
        <w:t>）観光客の増加</w:t>
      </w:r>
    </w:p>
    <w:p w:rsidR="00B54EEE" w:rsidRDefault="00B54EEE" w:rsidP="009079F3">
      <w:pPr>
        <w:rPr>
          <w:lang w:val="es-ES"/>
        </w:rPr>
      </w:pPr>
      <w:r>
        <w:rPr>
          <w:rFonts w:hint="eastAsia"/>
          <w:lang w:val="es-ES"/>
        </w:rPr>
        <w:t xml:space="preserve">　本年</w:t>
      </w:r>
      <w:r>
        <w:rPr>
          <w:rFonts w:hint="eastAsia"/>
          <w:lang w:val="es-ES"/>
        </w:rPr>
        <w:t>1</w:t>
      </w:r>
      <w:r>
        <w:rPr>
          <w:rFonts w:hint="eastAsia"/>
          <w:lang w:val="es-ES"/>
        </w:rPr>
        <w:t>月～</w:t>
      </w:r>
      <w:r>
        <w:rPr>
          <w:rFonts w:hint="eastAsia"/>
          <w:lang w:val="es-ES"/>
        </w:rPr>
        <w:t>8</w:t>
      </w:r>
      <w:r>
        <w:rPr>
          <w:rFonts w:hint="eastAsia"/>
          <w:lang w:val="es-ES"/>
        </w:rPr>
        <w:t>月のグアテマラへの観光客数は、</w:t>
      </w:r>
      <w:r>
        <w:rPr>
          <w:rFonts w:hint="eastAsia"/>
          <w:lang w:val="es-ES"/>
        </w:rPr>
        <w:t>143</w:t>
      </w:r>
      <w:r>
        <w:rPr>
          <w:rFonts w:hint="eastAsia"/>
          <w:lang w:val="es-ES"/>
        </w:rPr>
        <w:t>万人に上り、前年同期比で</w:t>
      </w:r>
      <w:r>
        <w:rPr>
          <w:rFonts w:hint="eastAsia"/>
          <w:lang w:val="es-ES"/>
        </w:rPr>
        <w:t>7.7%</w:t>
      </w:r>
      <w:r w:rsidR="0019469B">
        <w:rPr>
          <w:rFonts w:hint="eastAsia"/>
          <w:lang w:val="es-ES"/>
        </w:rPr>
        <w:t>増加した。観光庁</w:t>
      </w:r>
      <w:r>
        <w:rPr>
          <w:rFonts w:hint="eastAsia"/>
          <w:lang w:val="es-ES"/>
        </w:rPr>
        <w:t>によれば、グアテマラは</w:t>
      </w:r>
      <w:r w:rsidR="0019469B">
        <w:rPr>
          <w:rFonts w:hint="eastAsia"/>
          <w:lang w:val="es-ES"/>
        </w:rPr>
        <w:t>、</w:t>
      </w:r>
      <w:r>
        <w:rPr>
          <w:rFonts w:hint="eastAsia"/>
          <w:lang w:val="es-ES"/>
        </w:rPr>
        <w:t>「</w:t>
      </w:r>
      <w:r w:rsidR="0019469B">
        <w:rPr>
          <w:rFonts w:hint="eastAsia"/>
          <w:lang w:val="es-ES"/>
        </w:rPr>
        <w:t>マヤ世界の中心</w:t>
      </w:r>
      <w:r>
        <w:rPr>
          <w:rFonts w:hint="eastAsia"/>
          <w:lang w:val="es-ES"/>
        </w:rPr>
        <w:t>」</w:t>
      </w:r>
      <w:r w:rsidR="0019469B">
        <w:rPr>
          <w:rFonts w:hint="eastAsia"/>
          <w:lang w:val="es-ES"/>
        </w:rPr>
        <w:t>として観光プロモーションを実施しており、観光地のイメージ定着を図っている。</w:t>
      </w:r>
    </w:p>
    <w:p w:rsidR="00121ED7" w:rsidRDefault="00121ED7" w:rsidP="009079F3">
      <w:pPr>
        <w:rPr>
          <w:lang w:val="es-ES"/>
        </w:rPr>
      </w:pPr>
      <w:r>
        <w:rPr>
          <w:rFonts w:hint="eastAsia"/>
          <w:lang w:val="es-ES"/>
        </w:rPr>
        <w:t>（</w:t>
      </w:r>
      <w:r w:rsidR="00DA60B1">
        <w:rPr>
          <w:rFonts w:hint="eastAsia"/>
          <w:lang w:val="es-ES"/>
        </w:rPr>
        <w:t>６</w:t>
      </w:r>
      <w:r>
        <w:rPr>
          <w:rFonts w:hint="eastAsia"/>
          <w:lang w:val="es-ES"/>
        </w:rPr>
        <w:t>）カントリーリスク評価の上昇</w:t>
      </w:r>
    </w:p>
    <w:p w:rsidR="00121ED7" w:rsidRDefault="00121ED7" w:rsidP="009079F3">
      <w:pPr>
        <w:rPr>
          <w:lang w:val="es-ES"/>
        </w:rPr>
      </w:pPr>
      <w:r>
        <w:rPr>
          <w:rFonts w:hint="eastAsia"/>
          <w:lang w:val="es-ES"/>
        </w:rPr>
        <w:t xml:space="preserve">　</w:t>
      </w:r>
      <w:r>
        <w:rPr>
          <w:rFonts w:hint="eastAsia"/>
          <w:lang w:val="es-ES"/>
        </w:rPr>
        <w:t>17</w:t>
      </w:r>
      <w:r>
        <w:rPr>
          <w:rFonts w:hint="eastAsia"/>
          <w:lang w:val="es-ES"/>
        </w:rPr>
        <w:t>日に</w:t>
      </w:r>
      <w:r>
        <w:rPr>
          <w:rFonts w:hint="eastAsia"/>
          <w:lang w:val="es-ES"/>
        </w:rPr>
        <w:t>OECD</w:t>
      </w:r>
      <w:r>
        <w:rPr>
          <w:rFonts w:hint="eastAsia"/>
          <w:lang w:val="es-ES"/>
        </w:rPr>
        <w:t>が発表したカントリーリスク評価によれば、グアテマラのカントリーリスクは</w:t>
      </w:r>
      <w:r>
        <w:rPr>
          <w:rFonts w:hint="eastAsia"/>
          <w:lang w:val="es-ES"/>
        </w:rPr>
        <w:t>7</w:t>
      </w:r>
      <w:r>
        <w:rPr>
          <w:rFonts w:hint="eastAsia"/>
          <w:lang w:val="es-ES"/>
        </w:rPr>
        <w:t>段階中の</w:t>
      </w:r>
      <w:r>
        <w:rPr>
          <w:rFonts w:hint="eastAsia"/>
          <w:lang w:val="es-ES"/>
        </w:rPr>
        <w:t>5</w:t>
      </w:r>
      <w:r>
        <w:rPr>
          <w:rFonts w:hint="eastAsia"/>
          <w:lang w:val="es-ES"/>
        </w:rPr>
        <w:t>から</w:t>
      </w:r>
      <w:r>
        <w:rPr>
          <w:rFonts w:hint="eastAsia"/>
          <w:lang w:val="es-ES"/>
        </w:rPr>
        <w:t>4</w:t>
      </w:r>
      <w:r>
        <w:rPr>
          <w:rFonts w:hint="eastAsia"/>
          <w:lang w:val="es-ES"/>
        </w:rPr>
        <w:t>に上昇した。なお、カントリーリスク</w:t>
      </w:r>
      <w:r>
        <w:rPr>
          <w:rFonts w:hint="eastAsia"/>
          <w:lang w:val="es-ES"/>
        </w:rPr>
        <w:t>4</w:t>
      </w:r>
      <w:r>
        <w:rPr>
          <w:rFonts w:hint="eastAsia"/>
          <w:lang w:val="es-ES"/>
        </w:rPr>
        <w:t>の評価を受けている国は、コロンビアやトルコ等であり、また、当国のカントリーリスクの改善は、</w:t>
      </w:r>
      <w:r>
        <w:rPr>
          <w:rFonts w:hint="eastAsia"/>
          <w:lang w:val="es-ES"/>
        </w:rPr>
        <w:t>2006</w:t>
      </w:r>
      <w:r>
        <w:rPr>
          <w:rFonts w:hint="eastAsia"/>
          <w:lang w:val="es-ES"/>
        </w:rPr>
        <w:t>年に</w:t>
      </w:r>
      <w:r>
        <w:rPr>
          <w:rFonts w:hint="eastAsia"/>
          <w:lang w:val="es-ES"/>
        </w:rPr>
        <w:t>6</w:t>
      </w:r>
      <w:r>
        <w:rPr>
          <w:rFonts w:hint="eastAsia"/>
          <w:lang w:val="es-ES"/>
        </w:rPr>
        <w:t>から</w:t>
      </w:r>
      <w:r>
        <w:rPr>
          <w:rFonts w:hint="eastAsia"/>
          <w:lang w:val="es-ES"/>
        </w:rPr>
        <w:t>5</w:t>
      </w:r>
      <w:r>
        <w:rPr>
          <w:rFonts w:hint="eastAsia"/>
          <w:lang w:val="es-ES"/>
        </w:rPr>
        <w:t>に上昇した時以来である。</w:t>
      </w:r>
    </w:p>
    <w:p w:rsidR="003E4115" w:rsidRDefault="003E4115" w:rsidP="009079F3">
      <w:pPr>
        <w:rPr>
          <w:lang w:val="es-ES"/>
        </w:rPr>
      </w:pPr>
      <w:r>
        <w:rPr>
          <w:rFonts w:hint="eastAsia"/>
          <w:lang w:val="es-ES"/>
        </w:rPr>
        <w:t>（</w:t>
      </w:r>
      <w:r w:rsidR="00DA60B1">
        <w:rPr>
          <w:rFonts w:hint="eastAsia"/>
          <w:lang w:val="es-ES"/>
        </w:rPr>
        <w:t>７</w:t>
      </w:r>
      <w:r>
        <w:rPr>
          <w:rFonts w:hint="eastAsia"/>
          <w:lang w:val="es-ES"/>
        </w:rPr>
        <w:t>）グアテマラ－メキシコ間ガスパイプライン建設計画</w:t>
      </w:r>
    </w:p>
    <w:p w:rsidR="003E4115" w:rsidRDefault="003E4115" w:rsidP="009079F3">
      <w:pPr>
        <w:rPr>
          <w:lang w:val="es-ES"/>
        </w:rPr>
      </w:pPr>
      <w:r>
        <w:rPr>
          <w:rFonts w:hint="eastAsia"/>
          <w:lang w:val="es-ES"/>
        </w:rPr>
        <w:t xml:space="preserve">　グアテマラ・エスクイントラ県とメキシコ・オアハカ州を結ぶガスパイプライン建設計画（</w:t>
      </w:r>
      <w:r w:rsidR="00520D2D">
        <w:rPr>
          <w:rFonts w:hint="eastAsia"/>
          <w:lang w:val="es-ES"/>
        </w:rPr>
        <w:t>総工費</w:t>
      </w:r>
      <w:r w:rsidR="00520D2D">
        <w:rPr>
          <w:rFonts w:hint="eastAsia"/>
          <w:lang w:val="es-ES"/>
        </w:rPr>
        <w:t>8</w:t>
      </w:r>
      <w:r w:rsidR="00520D2D">
        <w:rPr>
          <w:rFonts w:hint="eastAsia"/>
          <w:lang w:val="es-ES"/>
        </w:rPr>
        <w:t>億米ドル、全長</w:t>
      </w:r>
      <w:r w:rsidR="00520D2D">
        <w:rPr>
          <w:rFonts w:hint="eastAsia"/>
          <w:lang w:val="es-ES"/>
        </w:rPr>
        <w:t>600km</w:t>
      </w:r>
      <w:r>
        <w:rPr>
          <w:rFonts w:hint="eastAsia"/>
          <w:lang w:val="es-ES"/>
        </w:rPr>
        <w:t>）</w:t>
      </w:r>
      <w:r w:rsidR="00520D2D">
        <w:rPr>
          <w:rFonts w:hint="eastAsia"/>
          <w:lang w:val="es-ES"/>
        </w:rPr>
        <w:t>に関する第</w:t>
      </w:r>
      <w:r w:rsidR="00520D2D">
        <w:rPr>
          <w:rFonts w:hint="eastAsia"/>
          <w:lang w:val="es-ES"/>
        </w:rPr>
        <w:t>1</w:t>
      </w:r>
      <w:r w:rsidR="00520D2D">
        <w:rPr>
          <w:rFonts w:hint="eastAsia"/>
          <w:lang w:val="es-ES"/>
        </w:rPr>
        <w:t>回ワーキンググループが開催され、両国のエネルギー省、外務省等関係者は、同計画の調査・分析を推進することで合意した。ロダス当国エネルギー次官によれば、</w:t>
      </w:r>
      <w:r w:rsidR="00520D2D">
        <w:rPr>
          <w:rFonts w:hint="eastAsia"/>
          <w:lang w:val="es-ES"/>
        </w:rPr>
        <w:t>2015</w:t>
      </w:r>
      <w:r w:rsidR="00520D2D">
        <w:rPr>
          <w:rFonts w:hint="eastAsia"/>
          <w:lang w:val="es-ES"/>
        </w:rPr>
        <w:t>年</w:t>
      </w:r>
      <w:r w:rsidR="00520D2D">
        <w:rPr>
          <w:rFonts w:hint="eastAsia"/>
          <w:lang w:val="es-ES"/>
        </w:rPr>
        <w:t>2</w:t>
      </w:r>
      <w:r w:rsidR="00520D2D">
        <w:rPr>
          <w:rFonts w:hint="eastAsia"/>
          <w:lang w:val="es-ES"/>
        </w:rPr>
        <w:t>月にはプロジェクトの詳細が明らかになる。</w:t>
      </w:r>
    </w:p>
    <w:p w:rsidR="00CB643B" w:rsidRDefault="00CB643B" w:rsidP="009079F3">
      <w:pPr>
        <w:rPr>
          <w:lang w:val="es-ES"/>
        </w:rPr>
      </w:pPr>
      <w:r>
        <w:rPr>
          <w:rFonts w:hint="eastAsia"/>
          <w:lang w:val="es-ES"/>
        </w:rPr>
        <w:t>（</w:t>
      </w:r>
      <w:r w:rsidR="00DA60B1">
        <w:rPr>
          <w:rFonts w:hint="eastAsia"/>
          <w:lang w:val="es-ES"/>
        </w:rPr>
        <w:t>８</w:t>
      </w:r>
      <w:r>
        <w:rPr>
          <w:rFonts w:hint="eastAsia"/>
          <w:lang w:val="es-ES"/>
        </w:rPr>
        <w:t>）平均給与の上昇</w:t>
      </w:r>
    </w:p>
    <w:p w:rsidR="00CB643B" w:rsidRDefault="00CB643B" w:rsidP="009079F3">
      <w:pPr>
        <w:rPr>
          <w:lang w:val="es-ES"/>
        </w:rPr>
      </w:pPr>
      <w:r>
        <w:rPr>
          <w:rFonts w:hint="eastAsia"/>
          <w:lang w:val="es-ES"/>
        </w:rPr>
        <w:t xml:space="preserve">　国立統計院によれば、グアテマラの</w:t>
      </w:r>
      <w:r w:rsidR="00823ABA">
        <w:rPr>
          <w:rFonts w:hint="eastAsia"/>
          <w:lang w:val="es-ES"/>
        </w:rPr>
        <w:t>月間</w:t>
      </w:r>
      <w:r>
        <w:rPr>
          <w:rFonts w:hint="eastAsia"/>
          <w:lang w:val="es-ES"/>
        </w:rPr>
        <w:t>平均給与は、</w:t>
      </w:r>
      <w:r w:rsidR="00823ABA">
        <w:rPr>
          <w:rFonts w:hint="eastAsia"/>
          <w:lang w:val="es-ES"/>
        </w:rPr>
        <w:t>2,083</w:t>
      </w:r>
      <w:r w:rsidR="00823ABA">
        <w:rPr>
          <w:rFonts w:hint="eastAsia"/>
          <w:lang w:val="es-ES"/>
        </w:rPr>
        <w:t>ケツァル（約</w:t>
      </w:r>
      <w:r w:rsidR="00823ABA">
        <w:rPr>
          <w:rFonts w:hint="eastAsia"/>
          <w:lang w:val="es-ES"/>
        </w:rPr>
        <w:t>270</w:t>
      </w:r>
      <w:r w:rsidR="00823ABA">
        <w:rPr>
          <w:rFonts w:hint="eastAsia"/>
          <w:lang w:val="es-ES"/>
        </w:rPr>
        <w:t>米ドル）となり、前年の</w:t>
      </w:r>
      <w:r w:rsidR="00823ABA">
        <w:rPr>
          <w:rFonts w:hint="eastAsia"/>
          <w:lang w:val="es-ES"/>
        </w:rPr>
        <w:t>1,893</w:t>
      </w:r>
      <w:r w:rsidR="00823ABA">
        <w:rPr>
          <w:rFonts w:hint="eastAsia"/>
          <w:lang w:val="es-ES"/>
        </w:rPr>
        <w:t>ケツァル（約</w:t>
      </w:r>
      <w:r w:rsidR="00823ABA">
        <w:rPr>
          <w:rFonts w:hint="eastAsia"/>
          <w:lang w:val="es-ES"/>
        </w:rPr>
        <w:t>246</w:t>
      </w:r>
      <w:r w:rsidR="00823ABA">
        <w:rPr>
          <w:rFonts w:hint="eastAsia"/>
          <w:lang w:val="es-ES"/>
        </w:rPr>
        <w:t>米ドル）と比較して</w:t>
      </w:r>
      <w:r w:rsidR="00823ABA">
        <w:rPr>
          <w:rFonts w:hint="eastAsia"/>
          <w:lang w:val="es-ES"/>
        </w:rPr>
        <w:t>10%</w:t>
      </w:r>
      <w:r w:rsidR="00823ABA">
        <w:rPr>
          <w:rFonts w:hint="eastAsia"/>
          <w:lang w:val="es-ES"/>
        </w:rPr>
        <w:t>増加した。</w:t>
      </w:r>
      <w:r w:rsidR="00F96FD3">
        <w:rPr>
          <w:rFonts w:hint="eastAsia"/>
          <w:lang w:val="es-ES"/>
        </w:rPr>
        <w:t>一方、都市と地方の所得格差は広がった。</w:t>
      </w:r>
    </w:p>
    <w:p w:rsidR="0068659E" w:rsidRDefault="0068659E" w:rsidP="009079F3">
      <w:pPr>
        <w:rPr>
          <w:lang w:val="es-ES"/>
        </w:rPr>
      </w:pPr>
      <w:r>
        <w:rPr>
          <w:rFonts w:hint="eastAsia"/>
          <w:lang w:val="es-ES"/>
        </w:rPr>
        <w:t>（</w:t>
      </w:r>
      <w:r w:rsidR="00DA60B1">
        <w:rPr>
          <w:rFonts w:hint="eastAsia"/>
          <w:lang w:val="es-ES"/>
        </w:rPr>
        <w:t>９</w:t>
      </w:r>
      <w:r>
        <w:rPr>
          <w:rFonts w:hint="eastAsia"/>
          <w:lang w:val="es-ES"/>
        </w:rPr>
        <w:t>）</w:t>
      </w:r>
      <w:r w:rsidR="001D35E7">
        <w:rPr>
          <w:rFonts w:hint="eastAsia"/>
          <w:lang w:val="es-ES"/>
        </w:rPr>
        <w:t>労働基準遵守の合同監査</w:t>
      </w:r>
    </w:p>
    <w:p w:rsidR="001D35E7" w:rsidRDefault="001D35E7" w:rsidP="009079F3">
      <w:pPr>
        <w:rPr>
          <w:lang w:val="es-ES"/>
        </w:rPr>
      </w:pPr>
      <w:r>
        <w:rPr>
          <w:rFonts w:hint="eastAsia"/>
          <w:lang w:val="es-ES"/>
        </w:rPr>
        <w:t xml:space="preserve">　労働省、社会保障院（</w:t>
      </w:r>
      <w:r>
        <w:rPr>
          <w:rFonts w:hint="eastAsia"/>
          <w:lang w:val="es-ES"/>
        </w:rPr>
        <w:t>IGSS</w:t>
      </w:r>
      <w:r>
        <w:rPr>
          <w:rFonts w:hint="eastAsia"/>
          <w:lang w:val="es-ES"/>
        </w:rPr>
        <w:t>）及び国税庁（</w:t>
      </w:r>
      <w:r>
        <w:rPr>
          <w:rFonts w:hint="eastAsia"/>
          <w:lang w:val="es-ES"/>
        </w:rPr>
        <w:t>SAT</w:t>
      </w:r>
      <w:r>
        <w:rPr>
          <w:rFonts w:hint="eastAsia"/>
          <w:lang w:val="es-ES"/>
        </w:rPr>
        <w:t>）は、民間企業において労働基準が遵守されているかを合同で監督するため、同組織</w:t>
      </w:r>
      <w:r w:rsidR="00A15F8A">
        <w:rPr>
          <w:rFonts w:hint="eastAsia"/>
          <w:lang w:val="es-ES"/>
        </w:rPr>
        <w:t>による</w:t>
      </w:r>
      <w:r>
        <w:rPr>
          <w:rFonts w:hint="eastAsia"/>
          <w:lang w:val="es-ES"/>
        </w:rPr>
        <w:t>横断的協力に関する合意書に署名した。</w:t>
      </w:r>
    </w:p>
    <w:p w:rsidR="000021AB" w:rsidRDefault="000021AB" w:rsidP="009079F3">
      <w:pPr>
        <w:rPr>
          <w:lang w:val="es-ES"/>
        </w:rPr>
      </w:pPr>
      <w:r>
        <w:rPr>
          <w:rFonts w:hint="eastAsia"/>
          <w:lang w:val="es-ES"/>
        </w:rPr>
        <w:t>（</w:t>
      </w:r>
      <w:r w:rsidR="00DA60B1">
        <w:rPr>
          <w:rFonts w:hint="eastAsia"/>
          <w:lang w:val="es-ES"/>
        </w:rPr>
        <w:t>１０</w:t>
      </w:r>
      <w:r>
        <w:rPr>
          <w:rFonts w:hint="eastAsia"/>
          <w:lang w:val="es-ES"/>
        </w:rPr>
        <w:t>）パナマにおける</w:t>
      </w:r>
      <w:r>
        <w:rPr>
          <w:rFonts w:hint="eastAsia"/>
          <w:lang w:val="es-ES"/>
        </w:rPr>
        <w:t>G&amp;T</w:t>
      </w:r>
      <w:r>
        <w:rPr>
          <w:rFonts w:hint="eastAsia"/>
          <w:lang w:val="es-ES"/>
        </w:rPr>
        <w:t>銀行の業務拡大</w:t>
      </w:r>
    </w:p>
    <w:p w:rsidR="000021AB" w:rsidRDefault="000021AB" w:rsidP="009079F3">
      <w:pPr>
        <w:rPr>
          <w:lang w:val="es-ES"/>
        </w:rPr>
      </w:pPr>
      <w:r>
        <w:rPr>
          <w:rFonts w:hint="eastAsia"/>
          <w:lang w:val="es-ES"/>
        </w:rPr>
        <w:t xml:space="preserve">　パナマに</w:t>
      </w:r>
      <w:r>
        <w:rPr>
          <w:rFonts w:hint="eastAsia"/>
          <w:lang w:val="es-ES"/>
        </w:rPr>
        <w:t>5</w:t>
      </w:r>
      <w:r>
        <w:rPr>
          <w:rFonts w:hint="eastAsia"/>
          <w:lang w:val="es-ES"/>
        </w:rPr>
        <w:t>支店を有する当国資本の</w:t>
      </w:r>
      <w:r>
        <w:rPr>
          <w:rFonts w:hint="eastAsia"/>
          <w:lang w:val="es-ES"/>
        </w:rPr>
        <w:t>G&amp;T</w:t>
      </w:r>
      <w:r>
        <w:rPr>
          <w:rFonts w:hint="eastAsia"/>
          <w:lang w:val="es-ES"/>
        </w:rPr>
        <w:t>銀行は、</w:t>
      </w:r>
      <w:r>
        <w:rPr>
          <w:rFonts w:hint="eastAsia"/>
          <w:lang w:val="es-ES"/>
        </w:rPr>
        <w:t>2008</w:t>
      </w:r>
      <w:r>
        <w:rPr>
          <w:rFonts w:hint="eastAsia"/>
          <w:lang w:val="es-ES"/>
        </w:rPr>
        <w:t>年にパナマにおける業務を開始しているが、</w:t>
      </w:r>
      <w:r w:rsidR="00E820F8">
        <w:rPr>
          <w:rFonts w:hint="eastAsia"/>
          <w:lang w:val="es-ES"/>
        </w:rPr>
        <w:t>包括業務免許を取得したことにより、</w:t>
      </w:r>
      <w:r>
        <w:rPr>
          <w:rFonts w:hint="eastAsia"/>
          <w:lang w:val="es-ES"/>
        </w:rPr>
        <w:t>中小企業向けサービス</w:t>
      </w:r>
      <w:r w:rsidR="00E820F8">
        <w:rPr>
          <w:rFonts w:hint="eastAsia"/>
          <w:lang w:val="es-ES"/>
        </w:rPr>
        <w:t>等が可能となり、業務拡大を実行</w:t>
      </w:r>
      <w:r w:rsidR="00D106C0">
        <w:rPr>
          <w:rFonts w:hint="eastAsia"/>
          <w:lang w:val="es-ES"/>
        </w:rPr>
        <w:t>する</w:t>
      </w:r>
      <w:r>
        <w:rPr>
          <w:rFonts w:hint="eastAsia"/>
          <w:lang w:val="es-ES"/>
        </w:rPr>
        <w:t>。</w:t>
      </w:r>
    </w:p>
    <w:p w:rsidR="00D106C0" w:rsidRDefault="00D106C0" w:rsidP="009079F3">
      <w:pPr>
        <w:rPr>
          <w:lang w:val="es-ES"/>
        </w:rPr>
      </w:pPr>
      <w:r>
        <w:rPr>
          <w:rFonts w:hint="eastAsia"/>
          <w:lang w:val="es-ES"/>
        </w:rPr>
        <w:t>（</w:t>
      </w:r>
      <w:r w:rsidR="00DA60B1">
        <w:rPr>
          <w:rFonts w:hint="eastAsia"/>
          <w:lang w:val="es-ES"/>
        </w:rPr>
        <w:t>１１</w:t>
      </w:r>
      <w:r>
        <w:rPr>
          <w:rFonts w:hint="eastAsia"/>
          <w:lang w:val="es-ES"/>
        </w:rPr>
        <w:t>）バイオマス発電所</w:t>
      </w:r>
    </w:p>
    <w:p w:rsidR="00D106C0" w:rsidRDefault="00D106C0" w:rsidP="009079F3">
      <w:pPr>
        <w:rPr>
          <w:lang w:val="es-ES"/>
        </w:rPr>
      </w:pPr>
      <w:r>
        <w:rPr>
          <w:rFonts w:hint="eastAsia"/>
          <w:lang w:val="es-ES"/>
        </w:rPr>
        <w:t xml:space="preserve">　</w:t>
      </w:r>
      <w:r>
        <w:rPr>
          <w:rFonts w:hint="eastAsia"/>
          <w:lang w:val="es-ES"/>
        </w:rPr>
        <w:t>24</w:t>
      </w:r>
      <w:r>
        <w:rPr>
          <w:rFonts w:hint="eastAsia"/>
          <w:lang w:val="es-ES"/>
        </w:rPr>
        <w:t>日、当国南部エスクイントラ県において、サトウキビを燃料と</w:t>
      </w:r>
      <w:r w:rsidR="005911C0">
        <w:rPr>
          <w:rFonts w:hint="eastAsia"/>
          <w:lang w:val="es-ES"/>
        </w:rPr>
        <w:t>する</w:t>
      </w:r>
      <w:r>
        <w:rPr>
          <w:rFonts w:hint="eastAsia"/>
          <w:lang w:val="es-ES"/>
        </w:rPr>
        <w:t>バイオマス発電所（</w:t>
      </w:r>
      <w:r>
        <w:rPr>
          <w:rFonts w:hint="eastAsia"/>
          <w:lang w:val="es-ES"/>
        </w:rPr>
        <w:t>62MWh</w:t>
      </w:r>
      <w:r>
        <w:rPr>
          <w:rFonts w:hint="eastAsia"/>
          <w:lang w:val="es-ES"/>
        </w:rPr>
        <w:t>）</w:t>
      </w:r>
      <w:r w:rsidR="005911C0">
        <w:rPr>
          <w:rFonts w:hint="eastAsia"/>
          <w:lang w:val="es-ES"/>
        </w:rPr>
        <w:t>の操業を開始</w:t>
      </w:r>
      <w:r>
        <w:rPr>
          <w:rFonts w:hint="eastAsia"/>
          <w:lang w:val="es-ES"/>
        </w:rPr>
        <w:t>した。同プラントは、</w:t>
      </w:r>
      <w:r w:rsidR="000726C4">
        <w:rPr>
          <w:rFonts w:hint="eastAsia"/>
          <w:lang w:val="es-ES"/>
        </w:rPr>
        <w:t>製糖業者</w:t>
      </w:r>
      <w:r w:rsidR="000726C4">
        <w:rPr>
          <w:rFonts w:hint="eastAsia"/>
          <w:lang w:val="es-ES"/>
        </w:rPr>
        <w:t>Santa Ana</w:t>
      </w:r>
      <w:r w:rsidR="000726C4">
        <w:rPr>
          <w:rFonts w:hint="eastAsia"/>
          <w:lang w:val="es-ES"/>
        </w:rPr>
        <w:t>グループによる</w:t>
      </w:r>
      <w:r w:rsidR="000726C4">
        <w:rPr>
          <w:rFonts w:hint="eastAsia"/>
          <w:lang w:val="es-ES"/>
        </w:rPr>
        <w:t>75</w:t>
      </w:r>
      <w:r w:rsidR="000726C4">
        <w:rPr>
          <w:rFonts w:hint="eastAsia"/>
          <w:lang w:val="es-ES"/>
        </w:rPr>
        <w:t>百万米ドルの投資によって建設された。</w:t>
      </w:r>
    </w:p>
    <w:p w:rsidR="00CE42D9" w:rsidRDefault="00CE42D9" w:rsidP="009079F3">
      <w:pPr>
        <w:rPr>
          <w:lang w:val="es-ES"/>
        </w:rPr>
      </w:pPr>
      <w:r>
        <w:rPr>
          <w:rFonts w:hint="eastAsia"/>
          <w:lang w:val="es-ES"/>
        </w:rPr>
        <w:lastRenderedPageBreak/>
        <w:t>（</w:t>
      </w:r>
      <w:r w:rsidR="00DA60B1">
        <w:rPr>
          <w:rFonts w:hint="eastAsia"/>
          <w:lang w:val="es-ES"/>
        </w:rPr>
        <w:t>１２</w:t>
      </w:r>
      <w:r>
        <w:rPr>
          <w:rFonts w:hint="eastAsia"/>
          <w:lang w:val="es-ES"/>
        </w:rPr>
        <w:t>）海外直接投資増加の見通し</w:t>
      </w:r>
    </w:p>
    <w:p w:rsidR="00CE42D9" w:rsidRDefault="00CE42D9" w:rsidP="009079F3">
      <w:pPr>
        <w:rPr>
          <w:lang w:val="es-ES"/>
        </w:rPr>
      </w:pPr>
      <w:r>
        <w:rPr>
          <w:rFonts w:hint="eastAsia"/>
          <w:lang w:val="es-ES"/>
        </w:rPr>
        <w:t xml:space="preserve">　スアレス・グアテマラ中央銀行（</w:t>
      </w:r>
      <w:r>
        <w:rPr>
          <w:rFonts w:hint="eastAsia"/>
          <w:lang w:val="es-ES"/>
        </w:rPr>
        <w:t>Banguat</w:t>
      </w:r>
      <w:r>
        <w:rPr>
          <w:rFonts w:hint="eastAsia"/>
          <w:lang w:val="es-ES"/>
        </w:rPr>
        <w:t>）総裁は、本年のグアテマラへの海外直接投資が</w:t>
      </w:r>
      <w:r>
        <w:rPr>
          <w:rFonts w:hint="eastAsia"/>
          <w:lang w:val="es-ES"/>
        </w:rPr>
        <w:t>5%</w:t>
      </w:r>
      <w:r>
        <w:rPr>
          <w:rFonts w:hint="eastAsia"/>
          <w:lang w:val="es-ES"/>
        </w:rPr>
        <w:t>増加する見通しであると発表した。増加の要因は、鉱山業、通信業及び金融業への投資が増えたためと説明した。また、</w:t>
      </w:r>
      <w:r>
        <w:rPr>
          <w:rFonts w:hint="eastAsia"/>
          <w:lang w:val="es-ES"/>
        </w:rPr>
        <w:t>2015</w:t>
      </w:r>
      <w:r>
        <w:rPr>
          <w:rFonts w:hint="eastAsia"/>
          <w:lang w:val="es-ES"/>
        </w:rPr>
        <w:t>年の海外直接投資は</w:t>
      </w:r>
      <w:r>
        <w:rPr>
          <w:rFonts w:hint="eastAsia"/>
          <w:lang w:val="es-ES"/>
        </w:rPr>
        <w:t>8%</w:t>
      </w:r>
      <w:r>
        <w:rPr>
          <w:rFonts w:hint="eastAsia"/>
          <w:lang w:val="es-ES"/>
        </w:rPr>
        <w:t>増加するとの見通しを示した。</w:t>
      </w:r>
    </w:p>
    <w:p w:rsidR="00425AFD" w:rsidRDefault="00425AFD" w:rsidP="009079F3">
      <w:pPr>
        <w:rPr>
          <w:lang w:val="es-ES"/>
        </w:rPr>
      </w:pPr>
      <w:r>
        <w:rPr>
          <w:rFonts w:hint="eastAsia"/>
          <w:lang w:val="es-ES"/>
        </w:rPr>
        <w:t>（</w:t>
      </w:r>
      <w:r w:rsidR="00DA60B1">
        <w:rPr>
          <w:rFonts w:hint="eastAsia"/>
          <w:lang w:val="es-ES"/>
        </w:rPr>
        <w:t>１３</w:t>
      </w:r>
      <w:r>
        <w:rPr>
          <w:rFonts w:hint="eastAsia"/>
          <w:lang w:val="es-ES"/>
        </w:rPr>
        <w:t>）ケーブルテレビ契約世帯の増加</w:t>
      </w:r>
    </w:p>
    <w:p w:rsidR="00425AFD" w:rsidRDefault="00425AFD" w:rsidP="009079F3">
      <w:pPr>
        <w:rPr>
          <w:lang w:val="es-ES"/>
        </w:rPr>
      </w:pPr>
      <w:r>
        <w:rPr>
          <w:rFonts w:hint="eastAsia"/>
          <w:lang w:val="es-ES"/>
        </w:rPr>
        <w:t xml:space="preserve">　通信インフラ住宅省の発表によれば、グアテマラにおいて、テレビを保有する世帯は</w:t>
      </w:r>
      <w:r>
        <w:rPr>
          <w:rFonts w:hint="eastAsia"/>
          <w:lang w:val="es-ES"/>
        </w:rPr>
        <w:t>150</w:t>
      </w:r>
      <w:r>
        <w:rPr>
          <w:rFonts w:hint="eastAsia"/>
          <w:lang w:val="es-ES"/>
        </w:rPr>
        <w:t>万世帯であり、そのうち</w:t>
      </w:r>
      <w:r>
        <w:rPr>
          <w:rFonts w:hint="eastAsia"/>
          <w:lang w:val="es-ES"/>
        </w:rPr>
        <w:t>80</w:t>
      </w:r>
      <w:r>
        <w:rPr>
          <w:rFonts w:hint="eastAsia"/>
          <w:lang w:val="es-ES"/>
        </w:rPr>
        <w:t>万世帯（</w:t>
      </w:r>
      <w:r>
        <w:rPr>
          <w:rFonts w:hint="eastAsia"/>
          <w:lang w:val="es-ES"/>
        </w:rPr>
        <w:t>53%</w:t>
      </w:r>
      <w:r>
        <w:rPr>
          <w:rFonts w:hint="eastAsia"/>
          <w:lang w:val="es-ES"/>
        </w:rPr>
        <w:t>）がケーブルテレビを契約している。グアテマラの首都圏においては、ケーブルテレビ契約世帯は</w:t>
      </w:r>
      <w:r>
        <w:rPr>
          <w:rFonts w:hint="eastAsia"/>
          <w:lang w:val="es-ES"/>
        </w:rPr>
        <w:t>80%</w:t>
      </w:r>
      <w:r>
        <w:rPr>
          <w:rFonts w:hint="eastAsia"/>
          <w:lang w:val="es-ES"/>
        </w:rPr>
        <w:t>に上り、地方でも</w:t>
      </w:r>
      <w:r>
        <w:rPr>
          <w:rFonts w:hint="eastAsia"/>
          <w:lang w:val="es-ES"/>
        </w:rPr>
        <w:t>50%</w:t>
      </w:r>
      <w:r>
        <w:rPr>
          <w:rFonts w:hint="eastAsia"/>
          <w:lang w:val="es-ES"/>
        </w:rPr>
        <w:t>であり、増加傾向にある。</w:t>
      </w:r>
    </w:p>
    <w:p w:rsidR="00D25CA9" w:rsidRDefault="00D25CA9" w:rsidP="00D25CA9">
      <w:r>
        <w:rPr>
          <w:rFonts w:hint="eastAsia"/>
        </w:rPr>
        <w:t>（</w:t>
      </w:r>
      <w:r w:rsidR="00DA60B1">
        <w:rPr>
          <w:rFonts w:hint="eastAsia"/>
        </w:rPr>
        <w:t>１４</w:t>
      </w:r>
      <w:r>
        <w:rPr>
          <w:rFonts w:hint="eastAsia"/>
        </w:rPr>
        <w:t>）スペイン・中米ビジネスフォーラムの開催</w:t>
      </w:r>
    </w:p>
    <w:p w:rsidR="00D25CA9" w:rsidRDefault="00D25CA9" w:rsidP="00D25CA9">
      <w:pPr>
        <w:rPr>
          <w:lang w:val="es-ES"/>
        </w:rPr>
      </w:pPr>
      <w:r>
        <w:rPr>
          <w:rFonts w:hint="eastAsia"/>
        </w:rPr>
        <w:t xml:space="preserve">　</w:t>
      </w:r>
      <w:r>
        <w:rPr>
          <w:rFonts w:hint="eastAsia"/>
        </w:rPr>
        <w:t>28</w:t>
      </w:r>
      <w:r>
        <w:rPr>
          <w:rFonts w:hint="eastAsia"/>
        </w:rPr>
        <w:t>日～</w:t>
      </w:r>
      <w:r>
        <w:rPr>
          <w:rFonts w:hint="eastAsia"/>
        </w:rPr>
        <w:t>30</w:t>
      </w:r>
      <w:r>
        <w:rPr>
          <w:rFonts w:hint="eastAsia"/>
        </w:rPr>
        <w:t>日、グアテマラ市バルセロホテルにおいて、スペイン・中米ビジネスフォーラムが開催され</w:t>
      </w:r>
      <w:r w:rsidR="00FE60D4">
        <w:rPr>
          <w:rFonts w:hint="eastAsia"/>
        </w:rPr>
        <w:t>た。同フォーラムには、エネルギー、交通インフラ分野のスペイン企業</w:t>
      </w:r>
      <w:r w:rsidR="00FE60D4">
        <w:rPr>
          <w:rFonts w:hint="eastAsia"/>
        </w:rPr>
        <w:t>20</w:t>
      </w:r>
      <w:r w:rsidR="00FE60D4">
        <w:rPr>
          <w:rFonts w:hint="eastAsia"/>
        </w:rPr>
        <w:t>社及び中米企業</w:t>
      </w:r>
      <w:r w:rsidR="00FE60D4">
        <w:rPr>
          <w:rFonts w:hint="eastAsia"/>
        </w:rPr>
        <w:t>150</w:t>
      </w:r>
      <w:r>
        <w:rPr>
          <w:rFonts w:hint="eastAsia"/>
        </w:rPr>
        <w:t>社が訪れた。グアテマラでは、現在、</w:t>
      </w:r>
      <w:r>
        <w:rPr>
          <w:rFonts w:hint="eastAsia"/>
        </w:rPr>
        <w:t>Movistar</w:t>
      </w:r>
      <w:r>
        <w:rPr>
          <w:rFonts w:hint="eastAsia"/>
        </w:rPr>
        <w:t>や</w:t>
      </w:r>
      <w:r>
        <w:rPr>
          <w:rFonts w:hint="eastAsia"/>
        </w:rPr>
        <w:t>Barcel</w:t>
      </w:r>
      <w:r>
        <w:rPr>
          <w:lang w:val="es-ES"/>
        </w:rPr>
        <w:t>ó</w:t>
      </w:r>
      <w:r>
        <w:rPr>
          <w:rFonts w:hint="eastAsia"/>
          <w:lang w:val="es-ES"/>
        </w:rPr>
        <w:t>等、大小合わせて計</w:t>
      </w:r>
      <w:r>
        <w:rPr>
          <w:rFonts w:hint="eastAsia"/>
          <w:lang w:val="es-ES"/>
        </w:rPr>
        <w:t>120</w:t>
      </w:r>
      <w:r>
        <w:rPr>
          <w:rFonts w:hint="eastAsia"/>
          <w:lang w:val="es-ES"/>
        </w:rPr>
        <w:t>社のスペイン企業がビジネスを行っている。</w:t>
      </w:r>
    </w:p>
    <w:p w:rsidR="00017EC1" w:rsidRDefault="00017EC1" w:rsidP="00D25CA9">
      <w:pPr>
        <w:rPr>
          <w:lang w:val="es-ES"/>
        </w:rPr>
      </w:pPr>
      <w:r>
        <w:rPr>
          <w:rFonts w:hint="eastAsia"/>
          <w:lang w:val="es-ES"/>
        </w:rPr>
        <w:t>（</w:t>
      </w:r>
      <w:r w:rsidR="00DA60B1">
        <w:rPr>
          <w:rFonts w:hint="eastAsia"/>
          <w:lang w:val="es-ES"/>
        </w:rPr>
        <w:t>１５</w:t>
      </w:r>
      <w:r>
        <w:rPr>
          <w:rFonts w:hint="eastAsia"/>
          <w:lang w:val="es-ES"/>
        </w:rPr>
        <w:t>）</w:t>
      </w:r>
      <w:r>
        <w:rPr>
          <w:rFonts w:hint="eastAsia"/>
          <w:lang w:val="es-ES"/>
        </w:rPr>
        <w:t>Doing Business 2015</w:t>
      </w:r>
      <w:r>
        <w:rPr>
          <w:rFonts w:hint="eastAsia"/>
          <w:lang w:val="es-ES"/>
        </w:rPr>
        <w:t>の発表</w:t>
      </w:r>
    </w:p>
    <w:p w:rsidR="00D25CA9" w:rsidRPr="00017EC1" w:rsidRDefault="00017EC1" w:rsidP="009079F3">
      <w:pPr>
        <w:rPr>
          <w:lang w:val="es-ES"/>
        </w:rPr>
      </w:pPr>
      <w:r>
        <w:rPr>
          <w:rFonts w:hint="eastAsia"/>
          <w:lang w:val="es-ES"/>
        </w:rPr>
        <w:t xml:space="preserve">　</w:t>
      </w:r>
      <w:r>
        <w:rPr>
          <w:rFonts w:hint="eastAsia"/>
          <w:lang w:val="es-ES"/>
        </w:rPr>
        <w:t>29</w:t>
      </w:r>
      <w:r>
        <w:rPr>
          <w:rFonts w:hint="eastAsia"/>
          <w:lang w:val="es-ES"/>
        </w:rPr>
        <w:t>日、世界銀行グループは、世界各国のビジネス環境をランキング化した「</w:t>
      </w:r>
      <w:r>
        <w:rPr>
          <w:rFonts w:hint="eastAsia"/>
          <w:lang w:val="es-ES"/>
        </w:rPr>
        <w:t>Doing Business</w:t>
      </w:r>
      <w:r>
        <w:rPr>
          <w:rFonts w:hint="eastAsia"/>
          <w:lang w:val="es-ES"/>
        </w:rPr>
        <w:t>」を発表した。中米諸国は、パナマ</w:t>
      </w:r>
      <w:r>
        <w:rPr>
          <w:rFonts w:hint="eastAsia"/>
          <w:lang w:val="es-ES"/>
        </w:rPr>
        <w:t>52</w:t>
      </w:r>
      <w:r>
        <w:rPr>
          <w:rFonts w:hint="eastAsia"/>
          <w:lang w:val="es-ES"/>
        </w:rPr>
        <w:t>位、グアテマラ</w:t>
      </w:r>
      <w:r>
        <w:rPr>
          <w:rFonts w:hint="eastAsia"/>
          <w:lang w:val="es-ES"/>
        </w:rPr>
        <w:t>73</w:t>
      </w:r>
      <w:r>
        <w:rPr>
          <w:rFonts w:hint="eastAsia"/>
          <w:lang w:val="es-ES"/>
        </w:rPr>
        <w:t>位、コスタリカ</w:t>
      </w:r>
      <w:r>
        <w:rPr>
          <w:rFonts w:hint="eastAsia"/>
          <w:lang w:val="es-ES"/>
        </w:rPr>
        <w:t>83</w:t>
      </w:r>
      <w:r>
        <w:rPr>
          <w:rFonts w:hint="eastAsia"/>
          <w:lang w:val="es-ES"/>
        </w:rPr>
        <w:t>位、ホンジュラス</w:t>
      </w:r>
      <w:r>
        <w:rPr>
          <w:rFonts w:hint="eastAsia"/>
          <w:lang w:val="es-ES"/>
        </w:rPr>
        <w:t>104</w:t>
      </w:r>
      <w:r>
        <w:rPr>
          <w:rFonts w:hint="eastAsia"/>
          <w:lang w:val="es-ES"/>
        </w:rPr>
        <w:t>位、エルサルバドル</w:t>
      </w:r>
      <w:r>
        <w:rPr>
          <w:rFonts w:hint="eastAsia"/>
          <w:lang w:val="es-ES"/>
        </w:rPr>
        <w:t>109</w:t>
      </w:r>
      <w:r>
        <w:rPr>
          <w:rFonts w:hint="eastAsia"/>
          <w:lang w:val="es-ES"/>
        </w:rPr>
        <w:t>位、ベリーズ</w:t>
      </w:r>
      <w:r>
        <w:rPr>
          <w:rFonts w:hint="eastAsia"/>
          <w:lang w:val="es-ES"/>
        </w:rPr>
        <w:t>118</w:t>
      </w:r>
      <w:r>
        <w:rPr>
          <w:rFonts w:hint="eastAsia"/>
          <w:lang w:val="es-ES"/>
        </w:rPr>
        <w:t>位、ニカラグア</w:t>
      </w:r>
      <w:r>
        <w:rPr>
          <w:rFonts w:hint="eastAsia"/>
          <w:lang w:val="es-ES"/>
        </w:rPr>
        <w:t>119</w:t>
      </w:r>
      <w:r>
        <w:rPr>
          <w:rFonts w:hint="eastAsia"/>
          <w:lang w:val="es-ES"/>
        </w:rPr>
        <w:t>位の結果となった。</w:t>
      </w:r>
    </w:p>
    <w:p w:rsidR="00F662F8" w:rsidRDefault="00F662F8" w:rsidP="009079F3">
      <w:pPr>
        <w:rPr>
          <w:lang w:val="es-ES"/>
        </w:rPr>
      </w:pPr>
    </w:p>
    <w:p w:rsidR="00DA60B1" w:rsidRDefault="00DA60B1" w:rsidP="009079F3">
      <w:pPr>
        <w:rPr>
          <w:lang w:val="es-ES"/>
        </w:rPr>
      </w:pPr>
      <w:r>
        <w:rPr>
          <w:rFonts w:hint="eastAsia"/>
          <w:szCs w:val="21"/>
        </w:rPr>
        <w:t>◇主要経済指標◇</w:t>
      </w:r>
    </w:p>
    <w:p w:rsidR="00DA60B1" w:rsidRDefault="00BC03D5" w:rsidP="009079F3">
      <w:pPr>
        <w:rPr>
          <w:lang w:val="es-ES"/>
        </w:rPr>
      </w:pPr>
      <w:r w:rsidRPr="00BC03D5">
        <w:rPr>
          <w:rFonts w:hint="eastAsia"/>
          <w:noProof/>
        </w:rPr>
        <w:drawing>
          <wp:inline distT="0" distB="0" distL="0" distR="0" wp14:anchorId="11FBC11F" wp14:editId="022C6A94">
            <wp:extent cx="5404104" cy="1600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598997"/>
                    </a:xfrm>
                    <a:prstGeom prst="rect">
                      <a:avLst/>
                    </a:prstGeom>
                    <a:noFill/>
                    <a:ln>
                      <a:noFill/>
                    </a:ln>
                  </pic:spPr>
                </pic:pic>
              </a:graphicData>
            </a:graphic>
          </wp:inline>
        </w:drawing>
      </w:r>
    </w:p>
    <w:p w:rsidR="00DA60B1" w:rsidRPr="00CB0EC5" w:rsidRDefault="00DA60B1" w:rsidP="00DA60B1">
      <w:r>
        <w:rPr>
          <w:rFonts w:hint="eastAsia"/>
        </w:rPr>
        <w:t>（出所：中銀、国立統計局）　　　　　注）</w:t>
      </w:r>
      <w:r>
        <w:t>2012</w:t>
      </w:r>
      <w:r>
        <w:rPr>
          <w:rFonts w:hint="eastAsia"/>
        </w:rPr>
        <w:t>年及び</w:t>
      </w:r>
      <w:r>
        <w:t>2013</w:t>
      </w:r>
      <w:r>
        <w:rPr>
          <w:rFonts w:hint="eastAsia"/>
        </w:rPr>
        <w:t>年の為替レートは年平均</w:t>
      </w:r>
    </w:p>
    <w:p w:rsidR="00DA60B1" w:rsidRPr="00DA60B1" w:rsidRDefault="00DA60B1" w:rsidP="009079F3"/>
    <w:p w:rsidR="00BC03D5" w:rsidRDefault="00BC03D5" w:rsidP="00BC03D5">
      <w:pPr>
        <w:tabs>
          <w:tab w:val="left" w:pos="2059"/>
        </w:tabs>
        <w:rPr>
          <w:lang w:val="es-ES"/>
        </w:rPr>
      </w:pPr>
      <w:r>
        <w:rPr>
          <w:lang w:val="es-ES"/>
        </w:rPr>
        <w:tab/>
      </w:r>
    </w:p>
    <w:p w:rsidR="00BC03D5" w:rsidRDefault="00BC03D5">
      <w:pPr>
        <w:widowControl/>
        <w:jc w:val="left"/>
        <w:rPr>
          <w:lang w:val="es-ES"/>
        </w:rPr>
      </w:pPr>
      <w:r>
        <w:rPr>
          <w:lang w:val="es-ES"/>
        </w:rPr>
        <w:br w:type="page"/>
      </w:r>
    </w:p>
    <w:p w:rsidR="009079F3" w:rsidRPr="00324552" w:rsidRDefault="009079F3" w:rsidP="009079F3">
      <w:pPr>
        <w:rPr>
          <w:shd w:val="pct15" w:color="auto" w:fill="FFFFFF"/>
        </w:rPr>
      </w:pPr>
      <w:r w:rsidRPr="00324552">
        <w:rPr>
          <w:rFonts w:hint="eastAsia"/>
          <w:shd w:val="pct15" w:color="auto" w:fill="FFFFFF"/>
        </w:rPr>
        <w:lastRenderedPageBreak/>
        <w:t>４．治安・社会</w:t>
      </w:r>
    </w:p>
    <w:p w:rsidR="004938B2" w:rsidRDefault="00113FE3" w:rsidP="004938B2">
      <w:r>
        <w:rPr>
          <w:rFonts w:hint="eastAsia"/>
        </w:rPr>
        <w:t>（</w:t>
      </w:r>
      <w:r w:rsidR="00DA60B1">
        <w:rPr>
          <w:rFonts w:hint="eastAsia"/>
        </w:rPr>
        <w:t>１</w:t>
      </w:r>
      <w:r>
        <w:rPr>
          <w:rFonts w:hint="eastAsia"/>
        </w:rPr>
        <w:t>）</w:t>
      </w:r>
      <w:r w:rsidR="00BE78A0">
        <w:rPr>
          <w:rFonts w:hint="eastAsia"/>
        </w:rPr>
        <w:t>国内で最も高い識字率</w:t>
      </w:r>
    </w:p>
    <w:p w:rsidR="00BE78A0" w:rsidRDefault="00BE78A0" w:rsidP="004938B2">
      <w:r>
        <w:rPr>
          <w:rFonts w:hint="eastAsia"/>
        </w:rPr>
        <w:t xml:space="preserve">　グアテマラ東部のサカパ県の識字率は</w:t>
      </w:r>
      <w:r>
        <w:rPr>
          <w:rFonts w:hint="eastAsia"/>
        </w:rPr>
        <w:t>96.7%</w:t>
      </w:r>
      <w:r>
        <w:rPr>
          <w:rFonts w:hint="eastAsia"/>
        </w:rPr>
        <w:t>で国内で最も高く、教育省が目標としている識字率</w:t>
      </w:r>
      <w:r>
        <w:rPr>
          <w:rFonts w:hint="eastAsia"/>
        </w:rPr>
        <w:t>96%</w:t>
      </w:r>
      <w:r>
        <w:rPr>
          <w:rFonts w:hint="eastAsia"/>
        </w:rPr>
        <w:t>を達成した初めての県となった。</w:t>
      </w:r>
      <w:r w:rsidR="00DF76E8">
        <w:rPr>
          <w:rFonts w:hint="eastAsia"/>
        </w:rPr>
        <w:t>なお、全国の識字率は約</w:t>
      </w:r>
      <w:r w:rsidR="00DF76E8">
        <w:rPr>
          <w:rFonts w:hint="eastAsia"/>
        </w:rPr>
        <w:t>84%</w:t>
      </w:r>
      <w:r w:rsidR="00DF76E8">
        <w:rPr>
          <w:rFonts w:hint="eastAsia"/>
        </w:rPr>
        <w:t>。</w:t>
      </w:r>
    </w:p>
    <w:p w:rsidR="007660B7" w:rsidRDefault="007660B7" w:rsidP="004938B2">
      <w:r>
        <w:rPr>
          <w:rFonts w:hint="eastAsia"/>
        </w:rPr>
        <w:t>（</w:t>
      </w:r>
      <w:r w:rsidR="00DA60B1">
        <w:rPr>
          <w:rFonts w:hint="eastAsia"/>
        </w:rPr>
        <w:t>２</w:t>
      </w:r>
      <w:r>
        <w:rPr>
          <w:rFonts w:hint="eastAsia"/>
        </w:rPr>
        <w:t>）携帯電話販売業者登録制度の開始</w:t>
      </w:r>
    </w:p>
    <w:p w:rsidR="007660B7" w:rsidRDefault="007660B7" w:rsidP="004938B2">
      <w:r>
        <w:rPr>
          <w:rFonts w:hint="eastAsia"/>
        </w:rPr>
        <w:t xml:space="preserve">　</w:t>
      </w:r>
      <w:r>
        <w:rPr>
          <w:rFonts w:hint="eastAsia"/>
        </w:rPr>
        <w:t>9</w:t>
      </w:r>
      <w:r>
        <w:rPr>
          <w:rFonts w:hint="eastAsia"/>
        </w:rPr>
        <w:t>日、窃盗や脅迫といった犯罪抑止を目的に、携帯電話及び</w:t>
      </w:r>
      <w:r>
        <w:rPr>
          <w:rFonts w:hint="eastAsia"/>
        </w:rPr>
        <w:t>SIM</w:t>
      </w:r>
      <w:r>
        <w:rPr>
          <w:rFonts w:hint="eastAsia"/>
        </w:rPr>
        <w:t>カードを販売する業者の登録制度が開始された。携帯電話を取り扱う業者は、通信監督庁に届け出を行い、許可書を店舗に掲示することが義務づけられる。</w:t>
      </w:r>
    </w:p>
    <w:p w:rsidR="002E3B01" w:rsidRDefault="002E3B01" w:rsidP="004938B2">
      <w:r>
        <w:rPr>
          <w:rFonts w:hint="eastAsia"/>
        </w:rPr>
        <w:t>（</w:t>
      </w:r>
      <w:r w:rsidR="00DA60B1">
        <w:rPr>
          <w:rFonts w:hint="eastAsia"/>
        </w:rPr>
        <w:t>３</w:t>
      </w:r>
      <w:r>
        <w:rPr>
          <w:rFonts w:hint="eastAsia"/>
        </w:rPr>
        <w:t>）アンティグア市の騒音対策</w:t>
      </w:r>
    </w:p>
    <w:p w:rsidR="002E3B01" w:rsidRDefault="002E3B01" w:rsidP="004938B2">
      <w:r>
        <w:rPr>
          <w:rFonts w:hint="eastAsia"/>
        </w:rPr>
        <w:t xml:space="preserve">　</w:t>
      </w:r>
      <w:r>
        <w:rPr>
          <w:rFonts w:hint="eastAsia"/>
        </w:rPr>
        <w:t>13</w:t>
      </w:r>
      <w:r>
        <w:rPr>
          <w:rFonts w:hint="eastAsia"/>
        </w:rPr>
        <w:t>日、当国有数の観光地であるアンティグア市は、住民の健康及び生活環境を守るため、騒音規制に取り組む旨発表した。同市は、</w:t>
      </w:r>
      <w:r w:rsidR="00181CAE">
        <w:rPr>
          <w:rFonts w:hint="eastAsia"/>
        </w:rPr>
        <w:t>許可なく警笛、サイレン、拡声器を使用することを禁止しているが、今般、アンプ等の音響機器の最大音量も規制することを決定した</w:t>
      </w:r>
      <w:r>
        <w:rPr>
          <w:rFonts w:hint="eastAsia"/>
        </w:rPr>
        <w:t>。同規制を遵守しない場合、</w:t>
      </w:r>
      <w:r>
        <w:rPr>
          <w:rFonts w:hint="eastAsia"/>
        </w:rPr>
        <w:t>500</w:t>
      </w:r>
      <w:r>
        <w:rPr>
          <w:rFonts w:hint="eastAsia"/>
        </w:rPr>
        <w:t>～</w:t>
      </w:r>
      <w:r>
        <w:rPr>
          <w:rFonts w:hint="eastAsia"/>
        </w:rPr>
        <w:t>20</w:t>
      </w:r>
      <w:r>
        <w:rPr>
          <w:rFonts w:hint="eastAsia"/>
        </w:rPr>
        <w:t>万ケツァルの罰金が科せられる。</w:t>
      </w:r>
    </w:p>
    <w:p w:rsidR="00A7249F" w:rsidRDefault="00A7249F" w:rsidP="004938B2">
      <w:r>
        <w:rPr>
          <w:rFonts w:hint="eastAsia"/>
        </w:rPr>
        <w:t>（</w:t>
      </w:r>
      <w:r w:rsidR="00DA60B1">
        <w:rPr>
          <w:rFonts w:hint="eastAsia"/>
        </w:rPr>
        <w:t>４</w:t>
      </w:r>
      <w:r>
        <w:rPr>
          <w:rFonts w:hint="eastAsia"/>
        </w:rPr>
        <w:t>）ミゲル・アンヘル・アストゥリアス生誕</w:t>
      </w:r>
      <w:r>
        <w:rPr>
          <w:rFonts w:hint="eastAsia"/>
        </w:rPr>
        <w:t>115</w:t>
      </w:r>
      <w:r>
        <w:rPr>
          <w:rFonts w:hint="eastAsia"/>
        </w:rPr>
        <w:t>周年</w:t>
      </w:r>
    </w:p>
    <w:p w:rsidR="00297E6F" w:rsidRDefault="00A7249F" w:rsidP="00D26D3D">
      <w:r>
        <w:rPr>
          <w:rFonts w:hint="eastAsia"/>
        </w:rPr>
        <w:t xml:space="preserve">　</w:t>
      </w:r>
      <w:r>
        <w:rPr>
          <w:rFonts w:hint="eastAsia"/>
        </w:rPr>
        <w:t>19</w:t>
      </w:r>
      <w:r>
        <w:rPr>
          <w:rFonts w:hint="eastAsia"/>
        </w:rPr>
        <w:t>日、ノーベル文学賞受賞者のミゲル・アンヘル・アストゥリアス</w:t>
      </w:r>
      <w:r w:rsidR="00035D3D">
        <w:rPr>
          <w:rFonts w:hint="eastAsia"/>
        </w:rPr>
        <w:t>氏</w:t>
      </w:r>
      <w:r>
        <w:rPr>
          <w:rFonts w:hint="eastAsia"/>
        </w:rPr>
        <w:t>の</w:t>
      </w:r>
      <w:r w:rsidR="00035D3D">
        <w:rPr>
          <w:rFonts w:hint="eastAsia"/>
        </w:rPr>
        <w:t>生誕</w:t>
      </w:r>
      <w:r w:rsidR="00035D3D">
        <w:rPr>
          <w:rFonts w:hint="eastAsia"/>
        </w:rPr>
        <w:t>115</w:t>
      </w:r>
      <w:r w:rsidR="00035D3D">
        <w:rPr>
          <w:rFonts w:hint="eastAsia"/>
        </w:rPr>
        <w:t>周年式典がグアテマラ市レフォルマ通りにある同氏の像の前で行われた。同式典には、ペサロッシ文化スポーツ大臣の他、アストゥリアス氏の孫が出席した。</w:t>
      </w:r>
      <w:r w:rsidR="00D66575">
        <w:rPr>
          <w:rFonts w:hint="eastAsia"/>
        </w:rPr>
        <w:t>グアテマラでは、アストゥリアス氏が生まれた</w:t>
      </w:r>
      <w:r w:rsidR="00D66575">
        <w:rPr>
          <w:rFonts w:hint="eastAsia"/>
        </w:rPr>
        <w:t>10</w:t>
      </w:r>
      <w:r w:rsidR="00D66575">
        <w:rPr>
          <w:rFonts w:hint="eastAsia"/>
        </w:rPr>
        <w:t>月</w:t>
      </w:r>
      <w:r w:rsidR="00D66575">
        <w:rPr>
          <w:rFonts w:hint="eastAsia"/>
        </w:rPr>
        <w:t>19</w:t>
      </w:r>
      <w:r w:rsidR="00D66575">
        <w:rPr>
          <w:rFonts w:hint="eastAsia"/>
        </w:rPr>
        <w:t>日を「グアテマラ作家の日」と定められている。</w:t>
      </w:r>
    </w:p>
    <w:p w:rsidR="003E4115" w:rsidRDefault="003E4115" w:rsidP="00D26D3D">
      <w:r>
        <w:rPr>
          <w:rFonts w:hint="eastAsia"/>
        </w:rPr>
        <w:t>（</w:t>
      </w:r>
      <w:r w:rsidR="00DA60B1">
        <w:rPr>
          <w:rFonts w:hint="eastAsia"/>
        </w:rPr>
        <w:t>５</w:t>
      </w:r>
      <w:r>
        <w:rPr>
          <w:rFonts w:hint="eastAsia"/>
        </w:rPr>
        <w:t>）サイバー犯罪対策</w:t>
      </w:r>
    </w:p>
    <w:p w:rsidR="003E4115" w:rsidRDefault="003E4115" w:rsidP="00D26D3D">
      <w:r>
        <w:rPr>
          <w:rFonts w:hint="eastAsia"/>
        </w:rPr>
        <w:t xml:space="preserve">　グアテマラ政府及びスペイン政府は、サイバー犯罪を予防するため、同犯罪にかかる法律や刑罰に関する情報を共有することで合意した。</w:t>
      </w:r>
    </w:p>
    <w:p w:rsidR="00F96FD3" w:rsidRDefault="00F96FD3" w:rsidP="00D26D3D">
      <w:r>
        <w:rPr>
          <w:rFonts w:hint="eastAsia"/>
        </w:rPr>
        <w:t>（</w:t>
      </w:r>
      <w:r w:rsidR="00DA60B1">
        <w:rPr>
          <w:rFonts w:hint="eastAsia"/>
        </w:rPr>
        <w:t>６</w:t>
      </w:r>
      <w:r>
        <w:rPr>
          <w:rFonts w:hint="eastAsia"/>
        </w:rPr>
        <w:t>）バスの犯罪対策</w:t>
      </w:r>
    </w:p>
    <w:p w:rsidR="00512130" w:rsidRPr="00034B03" w:rsidRDefault="00F96FD3" w:rsidP="0011023C">
      <w:r>
        <w:rPr>
          <w:rFonts w:hint="eastAsia"/>
        </w:rPr>
        <w:t xml:space="preserve">　</w:t>
      </w:r>
      <w:r>
        <w:rPr>
          <w:rFonts w:hint="eastAsia"/>
        </w:rPr>
        <w:t>21</w:t>
      </w:r>
      <w:r>
        <w:rPr>
          <w:rFonts w:hint="eastAsia"/>
        </w:rPr>
        <w:t>日、ペレス・モリーナ大統領は、強盗によるバス運転手の殺害防止及び乗客の安全確保を目的として、グアテマラ市の主要バスルート及びバス停に、国家文民警察（</w:t>
      </w:r>
      <w:r>
        <w:rPr>
          <w:rFonts w:hint="eastAsia"/>
        </w:rPr>
        <w:t>PNC</w:t>
      </w:r>
      <w:r>
        <w:rPr>
          <w:rFonts w:hint="eastAsia"/>
        </w:rPr>
        <w:t>）を</w:t>
      </w:r>
      <w:r>
        <w:rPr>
          <w:rFonts w:hint="eastAsia"/>
        </w:rPr>
        <w:t>1,200</w:t>
      </w:r>
      <w:r>
        <w:rPr>
          <w:rFonts w:hint="eastAsia"/>
        </w:rPr>
        <w:t>名配置することを決定した。</w:t>
      </w:r>
      <w:r w:rsidR="00512130">
        <w:rPr>
          <w:rFonts w:hint="eastAsia"/>
        </w:rPr>
        <w:t>（了）</w:t>
      </w:r>
    </w:p>
    <w:sectPr w:rsidR="00512130" w:rsidRPr="00034B03" w:rsidSect="00966B7C">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0B3" w:rsidRDefault="00B540B3" w:rsidP="005F4391">
      <w:r>
        <w:separator/>
      </w:r>
    </w:p>
  </w:endnote>
  <w:endnote w:type="continuationSeparator" w:id="0">
    <w:p w:rsidR="00B540B3" w:rsidRDefault="00B540B3" w:rsidP="005F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5487"/>
      <w:docPartObj>
        <w:docPartGallery w:val="Page Numbers (Bottom of Page)"/>
        <w:docPartUnique/>
      </w:docPartObj>
    </w:sdtPr>
    <w:sdtEndPr/>
    <w:sdtContent>
      <w:sdt>
        <w:sdtPr>
          <w:id w:val="46958467"/>
          <w:docPartObj>
            <w:docPartGallery w:val="Page Numbers (Top of Page)"/>
            <w:docPartUnique/>
          </w:docPartObj>
        </w:sdtPr>
        <w:sdtEndPr/>
        <w:sdtContent>
          <w:p w:rsidR="00B540B3" w:rsidRDefault="00B540B3">
            <w:pPr>
              <w:pStyle w:val="a5"/>
              <w:jc w:val="center"/>
            </w:pPr>
            <w:r>
              <w:rPr>
                <w:lang w:val="ja-JP"/>
              </w:rPr>
              <w:t xml:space="preserve"> </w:t>
            </w:r>
            <w:r w:rsidR="00B741C9">
              <w:rPr>
                <w:b/>
                <w:sz w:val="24"/>
                <w:szCs w:val="24"/>
              </w:rPr>
              <w:fldChar w:fldCharType="begin"/>
            </w:r>
            <w:r>
              <w:rPr>
                <w:b/>
              </w:rPr>
              <w:instrText>PAGE</w:instrText>
            </w:r>
            <w:r w:rsidR="00B741C9">
              <w:rPr>
                <w:b/>
                <w:sz w:val="24"/>
                <w:szCs w:val="24"/>
              </w:rPr>
              <w:fldChar w:fldCharType="separate"/>
            </w:r>
            <w:r w:rsidR="0011023C">
              <w:rPr>
                <w:b/>
                <w:noProof/>
              </w:rPr>
              <w:t>1</w:t>
            </w:r>
            <w:r w:rsidR="00B741C9">
              <w:rPr>
                <w:b/>
                <w:sz w:val="24"/>
                <w:szCs w:val="24"/>
              </w:rPr>
              <w:fldChar w:fldCharType="end"/>
            </w:r>
            <w:r>
              <w:rPr>
                <w:lang w:val="ja-JP"/>
              </w:rPr>
              <w:t xml:space="preserve"> / </w:t>
            </w:r>
            <w:r w:rsidR="00B741C9">
              <w:rPr>
                <w:b/>
                <w:sz w:val="24"/>
                <w:szCs w:val="24"/>
              </w:rPr>
              <w:fldChar w:fldCharType="begin"/>
            </w:r>
            <w:r>
              <w:rPr>
                <w:b/>
              </w:rPr>
              <w:instrText>NUMPAGES</w:instrText>
            </w:r>
            <w:r w:rsidR="00B741C9">
              <w:rPr>
                <w:b/>
                <w:sz w:val="24"/>
                <w:szCs w:val="24"/>
              </w:rPr>
              <w:fldChar w:fldCharType="separate"/>
            </w:r>
            <w:r w:rsidR="0011023C">
              <w:rPr>
                <w:b/>
                <w:noProof/>
              </w:rPr>
              <w:t>5</w:t>
            </w:r>
            <w:r w:rsidR="00B741C9">
              <w:rPr>
                <w:b/>
                <w:sz w:val="24"/>
                <w:szCs w:val="24"/>
              </w:rPr>
              <w:fldChar w:fldCharType="end"/>
            </w:r>
          </w:p>
        </w:sdtContent>
      </w:sdt>
    </w:sdtContent>
  </w:sdt>
  <w:p w:rsidR="00B540B3" w:rsidRDefault="00B540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0B3" w:rsidRDefault="00B540B3" w:rsidP="005F4391">
      <w:r>
        <w:separator/>
      </w:r>
    </w:p>
  </w:footnote>
  <w:footnote w:type="continuationSeparator" w:id="0">
    <w:p w:rsidR="00B540B3" w:rsidRDefault="00B540B3" w:rsidP="005F4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B0796"/>
    <w:multiLevelType w:val="hybridMultilevel"/>
    <w:tmpl w:val="37AE90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4391"/>
    <w:rsid w:val="00001396"/>
    <w:rsid w:val="00001BB9"/>
    <w:rsid w:val="000021AB"/>
    <w:rsid w:val="00002787"/>
    <w:rsid w:val="00006DF2"/>
    <w:rsid w:val="00010833"/>
    <w:rsid w:val="00015409"/>
    <w:rsid w:val="00017EC1"/>
    <w:rsid w:val="0002443D"/>
    <w:rsid w:val="000337D1"/>
    <w:rsid w:val="00034B03"/>
    <w:rsid w:val="00035D3D"/>
    <w:rsid w:val="000374B3"/>
    <w:rsid w:val="000418CC"/>
    <w:rsid w:val="00041924"/>
    <w:rsid w:val="00042191"/>
    <w:rsid w:val="0004273A"/>
    <w:rsid w:val="000435C5"/>
    <w:rsid w:val="0005170E"/>
    <w:rsid w:val="00051ACF"/>
    <w:rsid w:val="00052D51"/>
    <w:rsid w:val="00055314"/>
    <w:rsid w:val="00056DF0"/>
    <w:rsid w:val="00062E1F"/>
    <w:rsid w:val="000644AB"/>
    <w:rsid w:val="000726C4"/>
    <w:rsid w:val="00073D76"/>
    <w:rsid w:val="00083F1B"/>
    <w:rsid w:val="00085150"/>
    <w:rsid w:val="000922B2"/>
    <w:rsid w:val="00096DE4"/>
    <w:rsid w:val="000A6314"/>
    <w:rsid w:val="000B597B"/>
    <w:rsid w:val="000C0D5A"/>
    <w:rsid w:val="000D2112"/>
    <w:rsid w:val="000D478D"/>
    <w:rsid w:val="000D676D"/>
    <w:rsid w:val="000E5775"/>
    <w:rsid w:val="000E63C1"/>
    <w:rsid w:val="000F4172"/>
    <w:rsid w:val="000F69B9"/>
    <w:rsid w:val="00104D60"/>
    <w:rsid w:val="0011023C"/>
    <w:rsid w:val="00113FE3"/>
    <w:rsid w:val="00114E07"/>
    <w:rsid w:val="001152A6"/>
    <w:rsid w:val="00117495"/>
    <w:rsid w:val="00120749"/>
    <w:rsid w:val="00121BC5"/>
    <w:rsid w:val="00121ED7"/>
    <w:rsid w:val="00123815"/>
    <w:rsid w:val="0013048A"/>
    <w:rsid w:val="001333B4"/>
    <w:rsid w:val="00135A1A"/>
    <w:rsid w:val="00146B77"/>
    <w:rsid w:val="00153C03"/>
    <w:rsid w:val="001555AA"/>
    <w:rsid w:val="001605D9"/>
    <w:rsid w:val="00162496"/>
    <w:rsid w:val="00166129"/>
    <w:rsid w:val="00181CAE"/>
    <w:rsid w:val="00182E0C"/>
    <w:rsid w:val="00185BA7"/>
    <w:rsid w:val="00191384"/>
    <w:rsid w:val="0019469B"/>
    <w:rsid w:val="0019489D"/>
    <w:rsid w:val="001A3959"/>
    <w:rsid w:val="001A5575"/>
    <w:rsid w:val="001C0C8D"/>
    <w:rsid w:val="001D1609"/>
    <w:rsid w:val="001D34F4"/>
    <w:rsid w:val="001D35E7"/>
    <w:rsid w:val="001E1A74"/>
    <w:rsid w:val="001F00E9"/>
    <w:rsid w:val="001F3553"/>
    <w:rsid w:val="001F6AEB"/>
    <w:rsid w:val="0020186D"/>
    <w:rsid w:val="0020585F"/>
    <w:rsid w:val="00213D48"/>
    <w:rsid w:val="00216520"/>
    <w:rsid w:val="00223140"/>
    <w:rsid w:val="002275D3"/>
    <w:rsid w:val="00234001"/>
    <w:rsid w:val="00234F22"/>
    <w:rsid w:val="0023618F"/>
    <w:rsid w:val="00240409"/>
    <w:rsid w:val="002532BE"/>
    <w:rsid w:val="002557CB"/>
    <w:rsid w:val="002577F7"/>
    <w:rsid w:val="0026000F"/>
    <w:rsid w:val="002673B1"/>
    <w:rsid w:val="002675FA"/>
    <w:rsid w:val="00270B0A"/>
    <w:rsid w:val="002723A5"/>
    <w:rsid w:val="00276F00"/>
    <w:rsid w:val="002777D5"/>
    <w:rsid w:val="00287BB1"/>
    <w:rsid w:val="00295D0A"/>
    <w:rsid w:val="00297E6F"/>
    <w:rsid w:val="002A7C6D"/>
    <w:rsid w:val="002B3FF6"/>
    <w:rsid w:val="002B4E12"/>
    <w:rsid w:val="002C1764"/>
    <w:rsid w:val="002C3513"/>
    <w:rsid w:val="002C562F"/>
    <w:rsid w:val="002D718D"/>
    <w:rsid w:val="002E3930"/>
    <w:rsid w:val="002E3B01"/>
    <w:rsid w:val="00301691"/>
    <w:rsid w:val="00306F9C"/>
    <w:rsid w:val="00307E42"/>
    <w:rsid w:val="00314328"/>
    <w:rsid w:val="00324552"/>
    <w:rsid w:val="00325306"/>
    <w:rsid w:val="0033227C"/>
    <w:rsid w:val="003440EA"/>
    <w:rsid w:val="0034541A"/>
    <w:rsid w:val="0035397A"/>
    <w:rsid w:val="003614D9"/>
    <w:rsid w:val="0036495B"/>
    <w:rsid w:val="00364A23"/>
    <w:rsid w:val="003724DD"/>
    <w:rsid w:val="00374657"/>
    <w:rsid w:val="00376229"/>
    <w:rsid w:val="00376E40"/>
    <w:rsid w:val="00382009"/>
    <w:rsid w:val="0039321E"/>
    <w:rsid w:val="003944A8"/>
    <w:rsid w:val="003959A8"/>
    <w:rsid w:val="0039644C"/>
    <w:rsid w:val="003A5C1B"/>
    <w:rsid w:val="003A7F04"/>
    <w:rsid w:val="003B116A"/>
    <w:rsid w:val="003B7522"/>
    <w:rsid w:val="003C14AF"/>
    <w:rsid w:val="003C1973"/>
    <w:rsid w:val="003C39C0"/>
    <w:rsid w:val="003C3A1D"/>
    <w:rsid w:val="003D184F"/>
    <w:rsid w:val="003D5178"/>
    <w:rsid w:val="003D5206"/>
    <w:rsid w:val="003E15E6"/>
    <w:rsid w:val="003E19FD"/>
    <w:rsid w:val="003E4115"/>
    <w:rsid w:val="003F17F7"/>
    <w:rsid w:val="003F2F0D"/>
    <w:rsid w:val="003F3A8E"/>
    <w:rsid w:val="003F3D6E"/>
    <w:rsid w:val="003F7786"/>
    <w:rsid w:val="003F7DD7"/>
    <w:rsid w:val="00405287"/>
    <w:rsid w:val="00407DFE"/>
    <w:rsid w:val="00411247"/>
    <w:rsid w:val="00421828"/>
    <w:rsid w:val="00422253"/>
    <w:rsid w:val="00425AFD"/>
    <w:rsid w:val="00427136"/>
    <w:rsid w:val="00433880"/>
    <w:rsid w:val="00434A9D"/>
    <w:rsid w:val="004369C4"/>
    <w:rsid w:val="00445E0F"/>
    <w:rsid w:val="004659C0"/>
    <w:rsid w:val="00465C8B"/>
    <w:rsid w:val="004757B3"/>
    <w:rsid w:val="004757BC"/>
    <w:rsid w:val="00483939"/>
    <w:rsid w:val="004901DB"/>
    <w:rsid w:val="004907EF"/>
    <w:rsid w:val="004938B2"/>
    <w:rsid w:val="004A2DCD"/>
    <w:rsid w:val="004A6639"/>
    <w:rsid w:val="004B6270"/>
    <w:rsid w:val="004B74B8"/>
    <w:rsid w:val="004D23D4"/>
    <w:rsid w:val="004D6373"/>
    <w:rsid w:val="004D7B31"/>
    <w:rsid w:val="004E09BB"/>
    <w:rsid w:val="004E5764"/>
    <w:rsid w:val="004E58BC"/>
    <w:rsid w:val="004F07CD"/>
    <w:rsid w:val="004F1A01"/>
    <w:rsid w:val="00502C83"/>
    <w:rsid w:val="00504DF8"/>
    <w:rsid w:val="00505E12"/>
    <w:rsid w:val="0051165E"/>
    <w:rsid w:val="00512130"/>
    <w:rsid w:val="00514CB2"/>
    <w:rsid w:val="00520D2D"/>
    <w:rsid w:val="00537EF8"/>
    <w:rsid w:val="00544578"/>
    <w:rsid w:val="005550CB"/>
    <w:rsid w:val="00555B85"/>
    <w:rsid w:val="00555D7B"/>
    <w:rsid w:val="00561800"/>
    <w:rsid w:val="00566FAD"/>
    <w:rsid w:val="005855BE"/>
    <w:rsid w:val="00586864"/>
    <w:rsid w:val="00590294"/>
    <w:rsid w:val="005911C0"/>
    <w:rsid w:val="00592E6B"/>
    <w:rsid w:val="00597169"/>
    <w:rsid w:val="005974F6"/>
    <w:rsid w:val="0059792D"/>
    <w:rsid w:val="005A0254"/>
    <w:rsid w:val="005A16D1"/>
    <w:rsid w:val="005B37FC"/>
    <w:rsid w:val="005D2856"/>
    <w:rsid w:val="005D45CE"/>
    <w:rsid w:val="005F0C2B"/>
    <w:rsid w:val="005F13FA"/>
    <w:rsid w:val="005F167C"/>
    <w:rsid w:val="005F4391"/>
    <w:rsid w:val="005F475B"/>
    <w:rsid w:val="00610170"/>
    <w:rsid w:val="00610C39"/>
    <w:rsid w:val="00614078"/>
    <w:rsid w:val="0062491B"/>
    <w:rsid w:val="00625540"/>
    <w:rsid w:val="00626024"/>
    <w:rsid w:val="0063602B"/>
    <w:rsid w:val="00637A6D"/>
    <w:rsid w:val="0064009B"/>
    <w:rsid w:val="00644294"/>
    <w:rsid w:val="0064683F"/>
    <w:rsid w:val="00656C12"/>
    <w:rsid w:val="0066186F"/>
    <w:rsid w:val="00661AAD"/>
    <w:rsid w:val="00670D78"/>
    <w:rsid w:val="00673EB2"/>
    <w:rsid w:val="006838DF"/>
    <w:rsid w:val="00685485"/>
    <w:rsid w:val="0068606A"/>
    <w:rsid w:val="0068659E"/>
    <w:rsid w:val="0069179B"/>
    <w:rsid w:val="00696571"/>
    <w:rsid w:val="006A1C85"/>
    <w:rsid w:val="006A2826"/>
    <w:rsid w:val="006A550D"/>
    <w:rsid w:val="006A7400"/>
    <w:rsid w:val="006B2054"/>
    <w:rsid w:val="006B2D97"/>
    <w:rsid w:val="006B5398"/>
    <w:rsid w:val="006B57B9"/>
    <w:rsid w:val="006B5B69"/>
    <w:rsid w:val="006C063B"/>
    <w:rsid w:val="006C0D03"/>
    <w:rsid w:val="006C1ABB"/>
    <w:rsid w:val="006C2619"/>
    <w:rsid w:val="006D1478"/>
    <w:rsid w:val="006D1527"/>
    <w:rsid w:val="006D192D"/>
    <w:rsid w:val="006D1A4C"/>
    <w:rsid w:val="006E16F6"/>
    <w:rsid w:val="006E2C7B"/>
    <w:rsid w:val="006E6CC6"/>
    <w:rsid w:val="006F28CB"/>
    <w:rsid w:val="006F6352"/>
    <w:rsid w:val="00702A6E"/>
    <w:rsid w:val="00725C9D"/>
    <w:rsid w:val="00730039"/>
    <w:rsid w:val="00733178"/>
    <w:rsid w:val="0073418F"/>
    <w:rsid w:val="007345AA"/>
    <w:rsid w:val="00735CD8"/>
    <w:rsid w:val="00742F93"/>
    <w:rsid w:val="00745436"/>
    <w:rsid w:val="00747803"/>
    <w:rsid w:val="00750CC7"/>
    <w:rsid w:val="00760CB5"/>
    <w:rsid w:val="00764BD0"/>
    <w:rsid w:val="00764C3A"/>
    <w:rsid w:val="0076589D"/>
    <w:rsid w:val="007660B7"/>
    <w:rsid w:val="00780DC4"/>
    <w:rsid w:val="00785EE4"/>
    <w:rsid w:val="0079600D"/>
    <w:rsid w:val="007A127D"/>
    <w:rsid w:val="007A4750"/>
    <w:rsid w:val="007A6966"/>
    <w:rsid w:val="007B1AE2"/>
    <w:rsid w:val="007B6351"/>
    <w:rsid w:val="007C156F"/>
    <w:rsid w:val="007C1FC0"/>
    <w:rsid w:val="007C6635"/>
    <w:rsid w:val="007D32E1"/>
    <w:rsid w:val="007D3FB5"/>
    <w:rsid w:val="007D5DFF"/>
    <w:rsid w:val="007D5F76"/>
    <w:rsid w:val="007E76D1"/>
    <w:rsid w:val="00800821"/>
    <w:rsid w:val="00801699"/>
    <w:rsid w:val="00801846"/>
    <w:rsid w:val="00801AF3"/>
    <w:rsid w:val="00802EE0"/>
    <w:rsid w:val="00811569"/>
    <w:rsid w:val="00815647"/>
    <w:rsid w:val="00817B46"/>
    <w:rsid w:val="00823ABA"/>
    <w:rsid w:val="00831C30"/>
    <w:rsid w:val="00831D45"/>
    <w:rsid w:val="00832E2E"/>
    <w:rsid w:val="00833854"/>
    <w:rsid w:val="008377E5"/>
    <w:rsid w:val="008400EB"/>
    <w:rsid w:val="00853489"/>
    <w:rsid w:val="0085545B"/>
    <w:rsid w:val="00865880"/>
    <w:rsid w:val="00873334"/>
    <w:rsid w:val="00875B49"/>
    <w:rsid w:val="00877621"/>
    <w:rsid w:val="008801BF"/>
    <w:rsid w:val="00881B70"/>
    <w:rsid w:val="00885358"/>
    <w:rsid w:val="00887760"/>
    <w:rsid w:val="00897D99"/>
    <w:rsid w:val="008A374B"/>
    <w:rsid w:val="008A5B46"/>
    <w:rsid w:val="008B31D0"/>
    <w:rsid w:val="008B6842"/>
    <w:rsid w:val="008C0F69"/>
    <w:rsid w:val="008C0F90"/>
    <w:rsid w:val="008C13A8"/>
    <w:rsid w:val="008C157D"/>
    <w:rsid w:val="008C46C4"/>
    <w:rsid w:val="008C5AA8"/>
    <w:rsid w:val="008C69AD"/>
    <w:rsid w:val="008D4364"/>
    <w:rsid w:val="008D472A"/>
    <w:rsid w:val="008D51EE"/>
    <w:rsid w:val="008D5F0B"/>
    <w:rsid w:val="008E3B1A"/>
    <w:rsid w:val="008F6EE7"/>
    <w:rsid w:val="00903A3D"/>
    <w:rsid w:val="009076BC"/>
    <w:rsid w:val="009079F3"/>
    <w:rsid w:val="00907BEE"/>
    <w:rsid w:val="00915D17"/>
    <w:rsid w:val="00920F10"/>
    <w:rsid w:val="00934CCB"/>
    <w:rsid w:val="0094060B"/>
    <w:rsid w:val="00941F79"/>
    <w:rsid w:val="0094501F"/>
    <w:rsid w:val="00945FD5"/>
    <w:rsid w:val="00947ECE"/>
    <w:rsid w:val="00952996"/>
    <w:rsid w:val="009606D9"/>
    <w:rsid w:val="00960976"/>
    <w:rsid w:val="00966B7C"/>
    <w:rsid w:val="009745B6"/>
    <w:rsid w:val="00974C2F"/>
    <w:rsid w:val="0097515E"/>
    <w:rsid w:val="00975292"/>
    <w:rsid w:val="00976E32"/>
    <w:rsid w:val="00980D5C"/>
    <w:rsid w:val="00981EF4"/>
    <w:rsid w:val="00990EE8"/>
    <w:rsid w:val="009A2FCA"/>
    <w:rsid w:val="009A53E3"/>
    <w:rsid w:val="009A59E1"/>
    <w:rsid w:val="009A7D64"/>
    <w:rsid w:val="009B009A"/>
    <w:rsid w:val="009B0E90"/>
    <w:rsid w:val="009B7038"/>
    <w:rsid w:val="009D0CF6"/>
    <w:rsid w:val="009D21F0"/>
    <w:rsid w:val="009D3986"/>
    <w:rsid w:val="009E523A"/>
    <w:rsid w:val="009E7B13"/>
    <w:rsid w:val="009F0DBF"/>
    <w:rsid w:val="009F1EAE"/>
    <w:rsid w:val="00A01F4B"/>
    <w:rsid w:val="00A0262D"/>
    <w:rsid w:val="00A02E95"/>
    <w:rsid w:val="00A112AC"/>
    <w:rsid w:val="00A139EF"/>
    <w:rsid w:val="00A15F8A"/>
    <w:rsid w:val="00A262A1"/>
    <w:rsid w:val="00A271AC"/>
    <w:rsid w:val="00A41BAC"/>
    <w:rsid w:val="00A500A5"/>
    <w:rsid w:val="00A5501A"/>
    <w:rsid w:val="00A62A48"/>
    <w:rsid w:val="00A63D8A"/>
    <w:rsid w:val="00A674FC"/>
    <w:rsid w:val="00A7249F"/>
    <w:rsid w:val="00A7451D"/>
    <w:rsid w:val="00A76371"/>
    <w:rsid w:val="00A8190C"/>
    <w:rsid w:val="00A830DD"/>
    <w:rsid w:val="00AA5F26"/>
    <w:rsid w:val="00AB0947"/>
    <w:rsid w:val="00AB3ECE"/>
    <w:rsid w:val="00AB6B7E"/>
    <w:rsid w:val="00AB788E"/>
    <w:rsid w:val="00AC08F0"/>
    <w:rsid w:val="00AC1A28"/>
    <w:rsid w:val="00AC5A51"/>
    <w:rsid w:val="00AD01DF"/>
    <w:rsid w:val="00AD60A9"/>
    <w:rsid w:val="00AD71D9"/>
    <w:rsid w:val="00AE00D4"/>
    <w:rsid w:val="00AE25DB"/>
    <w:rsid w:val="00AF517A"/>
    <w:rsid w:val="00AF5BD0"/>
    <w:rsid w:val="00AF71D1"/>
    <w:rsid w:val="00B124CA"/>
    <w:rsid w:val="00B13E28"/>
    <w:rsid w:val="00B1760F"/>
    <w:rsid w:val="00B23B63"/>
    <w:rsid w:val="00B24672"/>
    <w:rsid w:val="00B33E3A"/>
    <w:rsid w:val="00B377EA"/>
    <w:rsid w:val="00B445C3"/>
    <w:rsid w:val="00B457F4"/>
    <w:rsid w:val="00B465B2"/>
    <w:rsid w:val="00B47A3F"/>
    <w:rsid w:val="00B508C8"/>
    <w:rsid w:val="00B51161"/>
    <w:rsid w:val="00B512E3"/>
    <w:rsid w:val="00B540B3"/>
    <w:rsid w:val="00B54EEE"/>
    <w:rsid w:val="00B64078"/>
    <w:rsid w:val="00B71E78"/>
    <w:rsid w:val="00B741C9"/>
    <w:rsid w:val="00B7581A"/>
    <w:rsid w:val="00B826D2"/>
    <w:rsid w:val="00B82DD7"/>
    <w:rsid w:val="00B91063"/>
    <w:rsid w:val="00B9140B"/>
    <w:rsid w:val="00B95F90"/>
    <w:rsid w:val="00BA41BD"/>
    <w:rsid w:val="00BC03D5"/>
    <w:rsid w:val="00BC2672"/>
    <w:rsid w:val="00BC3134"/>
    <w:rsid w:val="00BC4E9F"/>
    <w:rsid w:val="00BD0ED5"/>
    <w:rsid w:val="00BD5E90"/>
    <w:rsid w:val="00BD7AF7"/>
    <w:rsid w:val="00BE080B"/>
    <w:rsid w:val="00BE0E3B"/>
    <w:rsid w:val="00BE78A0"/>
    <w:rsid w:val="00BF1249"/>
    <w:rsid w:val="00BF1BD2"/>
    <w:rsid w:val="00BF3076"/>
    <w:rsid w:val="00BF446E"/>
    <w:rsid w:val="00BF46AA"/>
    <w:rsid w:val="00C012FD"/>
    <w:rsid w:val="00C07DA4"/>
    <w:rsid w:val="00C07F63"/>
    <w:rsid w:val="00C15D8E"/>
    <w:rsid w:val="00C15E0E"/>
    <w:rsid w:val="00C17DCD"/>
    <w:rsid w:val="00C24773"/>
    <w:rsid w:val="00C32514"/>
    <w:rsid w:val="00C404B3"/>
    <w:rsid w:val="00C40B4A"/>
    <w:rsid w:val="00C45F9B"/>
    <w:rsid w:val="00C506D6"/>
    <w:rsid w:val="00C55A1F"/>
    <w:rsid w:val="00C5750F"/>
    <w:rsid w:val="00C62CF5"/>
    <w:rsid w:val="00C62DF0"/>
    <w:rsid w:val="00C658E1"/>
    <w:rsid w:val="00C71D90"/>
    <w:rsid w:val="00C73859"/>
    <w:rsid w:val="00C80140"/>
    <w:rsid w:val="00C81353"/>
    <w:rsid w:val="00C83069"/>
    <w:rsid w:val="00C83455"/>
    <w:rsid w:val="00C8496F"/>
    <w:rsid w:val="00C84CE4"/>
    <w:rsid w:val="00CA3BC2"/>
    <w:rsid w:val="00CA6D02"/>
    <w:rsid w:val="00CB060B"/>
    <w:rsid w:val="00CB196D"/>
    <w:rsid w:val="00CB643B"/>
    <w:rsid w:val="00CC01B0"/>
    <w:rsid w:val="00CC2571"/>
    <w:rsid w:val="00CC4E09"/>
    <w:rsid w:val="00CD3E1A"/>
    <w:rsid w:val="00CD4157"/>
    <w:rsid w:val="00CE08E9"/>
    <w:rsid w:val="00CE42D9"/>
    <w:rsid w:val="00CE4F74"/>
    <w:rsid w:val="00CE6857"/>
    <w:rsid w:val="00CF4C45"/>
    <w:rsid w:val="00D00A55"/>
    <w:rsid w:val="00D03238"/>
    <w:rsid w:val="00D0477E"/>
    <w:rsid w:val="00D047BB"/>
    <w:rsid w:val="00D101DE"/>
    <w:rsid w:val="00D106C0"/>
    <w:rsid w:val="00D119E8"/>
    <w:rsid w:val="00D13273"/>
    <w:rsid w:val="00D14AAC"/>
    <w:rsid w:val="00D22BC1"/>
    <w:rsid w:val="00D25CA9"/>
    <w:rsid w:val="00D26D3D"/>
    <w:rsid w:val="00D318AD"/>
    <w:rsid w:val="00D41AF4"/>
    <w:rsid w:val="00D41CF5"/>
    <w:rsid w:val="00D55E50"/>
    <w:rsid w:val="00D63544"/>
    <w:rsid w:val="00D66575"/>
    <w:rsid w:val="00D67D19"/>
    <w:rsid w:val="00D73A02"/>
    <w:rsid w:val="00D75841"/>
    <w:rsid w:val="00D76820"/>
    <w:rsid w:val="00D812B2"/>
    <w:rsid w:val="00D82E0F"/>
    <w:rsid w:val="00D837BA"/>
    <w:rsid w:val="00D86FD0"/>
    <w:rsid w:val="00D918B8"/>
    <w:rsid w:val="00D95944"/>
    <w:rsid w:val="00DA0008"/>
    <w:rsid w:val="00DA05DF"/>
    <w:rsid w:val="00DA4CE1"/>
    <w:rsid w:val="00DA60B1"/>
    <w:rsid w:val="00DB5C60"/>
    <w:rsid w:val="00DB66FB"/>
    <w:rsid w:val="00DD446D"/>
    <w:rsid w:val="00DD6D62"/>
    <w:rsid w:val="00DD71AA"/>
    <w:rsid w:val="00DF76E8"/>
    <w:rsid w:val="00E1245F"/>
    <w:rsid w:val="00E15B94"/>
    <w:rsid w:val="00E16246"/>
    <w:rsid w:val="00E208E7"/>
    <w:rsid w:val="00E44399"/>
    <w:rsid w:val="00E459F8"/>
    <w:rsid w:val="00E46EF9"/>
    <w:rsid w:val="00E5110A"/>
    <w:rsid w:val="00E62D86"/>
    <w:rsid w:val="00E64FC1"/>
    <w:rsid w:val="00E661B9"/>
    <w:rsid w:val="00E66D19"/>
    <w:rsid w:val="00E72DFA"/>
    <w:rsid w:val="00E802CF"/>
    <w:rsid w:val="00E820F8"/>
    <w:rsid w:val="00E90E23"/>
    <w:rsid w:val="00E96ADD"/>
    <w:rsid w:val="00E97719"/>
    <w:rsid w:val="00EA6B3C"/>
    <w:rsid w:val="00EA7877"/>
    <w:rsid w:val="00EB1FDA"/>
    <w:rsid w:val="00EB7B98"/>
    <w:rsid w:val="00EC12EA"/>
    <w:rsid w:val="00EC3A8A"/>
    <w:rsid w:val="00EC716F"/>
    <w:rsid w:val="00ED245B"/>
    <w:rsid w:val="00ED6805"/>
    <w:rsid w:val="00EE2552"/>
    <w:rsid w:val="00EE5ADA"/>
    <w:rsid w:val="00EE6C56"/>
    <w:rsid w:val="00EF22DC"/>
    <w:rsid w:val="00EF565B"/>
    <w:rsid w:val="00EF5AA0"/>
    <w:rsid w:val="00F053E6"/>
    <w:rsid w:val="00F05837"/>
    <w:rsid w:val="00F05F93"/>
    <w:rsid w:val="00F15B92"/>
    <w:rsid w:val="00F228A5"/>
    <w:rsid w:val="00F310D0"/>
    <w:rsid w:val="00F32BB4"/>
    <w:rsid w:val="00F40C75"/>
    <w:rsid w:val="00F429FC"/>
    <w:rsid w:val="00F42AA2"/>
    <w:rsid w:val="00F4647B"/>
    <w:rsid w:val="00F500A5"/>
    <w:rsid w:val="00F64D45"/>
    <w:rsid w:val="00F662F8"/>
    <w:rsid w:val="00F66968"/>
    <w:rsid w:val="00F705A0"/>
    <w:rsid w:val="00F76496"/>
    <w:rsid w:val="00F7757C"/>
    <w:rsid w:val="00F85A18"/>
    <w:rsid w:val="00F96FD3"/>
    <w:rsid w:val="00FB3DC4"/>
    <w:rsid w:val="00FC1797"/>
    <w:rsid w:val="00FD0893"/>
    <w:rsid w:val="00FD4556"/>
    <w:rsid w:val="00FD4ACE"/>
    <w:rsid w:val="00FD6F6D"/>
    <w:rsid w:val="00FE11C8"/>
    <w:rsid w:val="00FE2996"/>
    <w:rsid w:val="00FE5C08"/>
    <w:rsid w:val="00FE60D4"/>
    <w:rsid w:val="00FF2104"/>
    <w:rsid w:val="00FF2984"/>
    <w:rsid w:val="00FF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391"/>
    <w:pPr>
      <w:tabs>
        <w:tab w:val="center" w:pos="4252"/>
        <w:tab w:val="right" w:pos="8504"/>
      </w:tabs>
      <w:snapToGrid w:val="0"/>
    </w:pPr>
  </w:style>
  <w:style w:type="character" w:customStyle="1" w:styleId="a4">
    <w:name w:val="ヘッダー (文字)"/>
    <w:basedOn w:val="a0"/>
    <w:link w:val="a3"/>
    <w:uiPriority w:val="99"/>
    <w:semiHidden/>
    <w:rsid w:val="005F4391"/>
  </w:style>
  <w:style w:type="paragraph" w:styleId="a5">
    <w:name w:val="footer"/>
    <w:basedOn w:val="a"/>
    <w:link w:val="a6"/>
    <w:uiPriority w:val="99"/>
    <w:unhideWhenUsed/>
    <w:rsid w:val="005F4391"/>
    <w:pPr>
      <w:tabs>
        <w:tab w:val="center" w:pos="4252"/>
        <w:tab w:val="right" w:pos="8504"/>
      </w:tabs>
      <w:snapToGrid w:val="0"/>
    </w:pPr>
  </w:style>
  <w:style w:type="character" w:customStyle="1" w:styleId="a6">
    <w:name w:val="フッター (文字)"/>
    <w:basedOn w:val="a0"/>
    <w:link w:val="a5"/>
    <w:uiPriority w:val="99"/>
    <w:rsid w:val="005F4391"/>
  </w:style>
  <w:style w:type="paragraph" w:styleId="a7">
    <w:name w:val="Date"/>
    <w:basedOn w:val="a"/>
    <w:next w:val="a"/>
    <w:link w:val="a8"/>
    <w:uiPriority w:val="99"/>
    <w:semiHidden/>
    <w:unhideWhenUsed/>
    <w:rsid w:val="00D67D19"/>
  </w:style>
  <w:style w:type="character" w:customStyle="1" w:styleId="a8">
    <w:name w:val="日付 (文字)"/>
    <w:basedOn w:val="a0"/>
    <w:link w:val="a7"/>
    <w:uiPriority w:val="99"/>
    <w:semiHidden/>
    <w:rsid w:val="00D67D19"/>
  </w:style>
  <w:style w:type="paragraph" w:styleId="a9">
    <w:name w:val="List Paragraph"/>
    <w:basedOn w:val="a"/>
    <w:uiPriority w:val="34"/>
    <w:qFormat/>
    <w:rsid w:val="00D67D19"/>
    <w:pPr>
      <w:ind w:leftChars="400" w:left="840"/>
    </w:pPr>
  </w:style>
  <w:style w:type="paragraph" w:styleId="aa">
    <w:name w:val="Balloon Text"/>
    <w:basedOn w:val="a"/>
    <w:link w:val="ab"/>
    <w:uiPriority w:val="99"/>
    <w:semiHidden/>
    <w:unhideWhenUsed/>
    <w:rsid w:val="007A69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69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81725">
      <w:bodyDiv w:val="1"/>
      <w:marLeft w:val="0"/>
      <w:marRight w:val="0"/>
      <w:marTop w:val="0"/>
      <w:marBottom w:val="0"/>
      <w:divBdr>
        <w:top w:val="none" w:sz="0" w:space="0" w:color="auto"/>
        <w:left w:val="none" w:sz="0" w:space="0" w:color="auto"/>
        <w:bottom w:val="none" w:sz="0" w:space="0" w:color="auto"/>
        <w:right w:val="none" w:sz="0" w:space="0" w:color="auto"/>
      </w:divBdr>
    </w:div>
    <w:div w:id="21041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4738A-B900-44B4-8B0D-42F49EBC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717</Words>
  <Characters>4089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2014-05-13T16:55:00Z</cp:lastPrinted>
  <dcterms:created xsi:type="dcterms:W3CDTF">2014-11-13T07:03:00Z</dcterms:created>
  <dcterms:modified xsi:type="dcterms:W3CDTF">2014-11-13T07:03:00Z</dcterms:modified>
</cp:coreProperties>
</file>