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AE" w:rsidRDefault="008C3DAE" w:rsidP="008C3DAE">
      <w:pPr>
        <w:rPr>
          <w:rFonts w:hint="eastAsia"/>
        </w:rPr>
      </w:pPr>
      <w:bookmarkStart w:id="0" w:name="_GoBack"/>
      <w:r>
        <w:rPr>
          <w:rFonts w:hint="eastAsia"/>
        </w:rPr>
        <w:t>ウルグアイ内政・外交</w:t>
      </w:r>
      <w:r>
        <w:rPr>
          <w:rFonts w:hint="eastAsia"/>
        </w:rPr>
        <w:t>報告（</w:t>
      </w:r>
      <w:r>
        <w:rPr>
          <w:rFonts w:hint="eastAsia"/>
        </w:rPr>
        <w:t>２０１５年３月）</w:t>
      </w:r>
    </w:p>
    <w:bookmarkEnd w:id="0"/>
    <w:p w:rsidR="008C3DAE" w:rsidRDefault="008C3DAE" w:rsidP="008C3DAE"/>
    <w:p w:rsidR="008C3DAE" w:rsidRDefault="008C3DAE" w:rsidP="008C3DAE">
      <w:pPr>
        <w:rPr>
          <w:rFonts w:hint="eastAsia"/>
        </w:rPr>
      </w:pPr>
      <w:r>
        <w:rPr>
          <w:rFonts w:hint="eastAsia"/>
        </w:rPr>
        <w:t>１　内政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（１）１日，バスケス大統領の就任式が行われた。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（２）５日付で大統領府より国会に対し，バスケス政権発足後最初の法案が提出された。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（３）２７日，改正分権化・市民参加法が公布された。</w:t>
      </w:r>
    </w:p>
    <w:p w:rsidR="008C3DAE" w:rsidRDefault="008C3DAE" w:rsidP="008C3DAE"/>
    <w:p w:rsidR="008C3DAE" w:rsidRDefault="008C3DAE" w:rsidP="008C3DAE">
      <w:pPr>
        <w:rPr>
          <w:rFonts w:hint="eastAsia"/>
        </w:rPr>
      </w:pPr>
      <w:r>
        <w:rPr>
          <w:rFonts w:hint="eastAsia"/>
        </w:rPr>
        <w:t>２　外交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（１）１日，谷特派大使が大統領就任式に出席した。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（２）２日，谷特派大使がバスケス大統領と会談した。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（３）２日，バスケス大統領がラウル・カストロ・キューバ国家評議会議長と会談した。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（４）６日，ニン・ノボア外相がアルゼンチンを訪問し，ティメルマン外相と会談した。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（５）１４日，ニン・ノボア外相がエクアドルのキトにて開催された南米諸国連合（ＵＮＡＳＵＲ）外相審議会臨時会合に出席し議長を務めた。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（６）１８日，ルイス・アルマグロ前外相がＯＡＳ次期事務総長に選出された。</w:t>
      </w:r>
    </w:p>
    <w:p w:rsidR="008C3DAE" w:rsidRDefault="008C3DAE" w:rsidP="008C3DAE"/>
    <w:p w:rsidR="008C3DAE" w:rsidRDefault="008C3DAE" w:rsidP="008C3DAE">
      <w:pPr>
        <w:rPr>
          <w:rFonts w:hint="eastAsia"/>
        </w:rPr>
      </w:pPr>
      <w:r>
        <w:rPr>
          <w:rFonts w:hint="eastAsia"/>
        </w:rPr>
        <w:t>３　治安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（１）内相の方針に反対する一部警察官らが勤務を拒否，一時警ら業務に支障を来した。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（２）偽の誘拐事件を騙り身代金を要求する犯罪があり要注意。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（３）オンライン情報の監視システム「グアルディアン」導入計画が進行中。</w:t>
      </w:r>
    </w:p>
    <w:p w:rsidR="008C3DAE" w:rsidRDefault="008C3DAE" w:rsidP="008C3DAE">
      <w:pPr>
        <w:rPr>
          <w:rFonts w:hint="eastAsia"/>
        </w:rPr>
      </w:pPr>
      <w:r>
        <w:rPr>
          <w:rFonts w:hint="eastAsia"/>
        </w:rPr>
        <w:t>（４）警ら活動強化のため騎馬警察隊が導入される。</w:t>
      </w:r>
    </w:p>
    <w:p w:rsidR="00040EE3" w:rsidRDefault="008C3DAE" w:rsidP="008C3DAE">
      <w:r>
        <w:rPr>
          <w:rFonts w:hint="eastAsia"/>
        </w:rPr>
        <w:t>（５）ウルグアイは人口当たり警察官の数がラテンアメリカで最も多い。</w:t>
      </w:r>
    </w:p>
    <w:sectPr w:rsidR="00040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AE"/>
    <w:rsid w:val="00040EE3"/>
    <w:rsid w:val="008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2015-05-12T11:35:00Z</dcterms:created>
  <dcterms:modified xsi:type="dcterms:W3CDTF">2015-05-12T11:35:00Z</dcterms:modified>
</cp:coreProperties>
</file>