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15" w:rsidRPr="00BE654B" w:rsidRDefault="003B5D15" w:rsidP="003B5D15">
      <w:pPr>
        <w:jc w:val="center"/>
        <w:rPr>
          <w:rFonts w:asciiTheme="majorEastAsia" w:eastAsiaTheme="majorEastAsia" w:hAnsiTheme="majorEastAsia" w:cs="Times New Roman"/>
          <w:sz w:val="24"/>
          <w:szCs w:val="24"/>
        </w:rPr>
      </w:pPr>
      <w:bookmarkStart w:id="0" w:name="_GoBack"/>
      <w:bookmarkEnd w:id="0"/>
      <w:r w:rsidRPr="00BE654B">
        <w:rPr>
          <w:rFonts w:asciiTheme="majorEastAsia" w:eastAsiaTheme="majorEastAsia" w:hAnsiTheme="majorEastAsia" w:hint="eastAsia"/>
          <w:sz w:val="24"/>
          <w:szCs w:val="24"/>
        </w:rPr>
        <w:t>ウルグアイ経済報告（</w:t>
      </w:r>
      <w:r w:rsidR="008738B0">
        <w:rPr>
          <w:rFonts w:asciiTheme="majorEastAsia" w:eastAsiaTheme="majorEastAsia" w:hAnsiTheme="majorEastAsia" w:hint="eastAsia"/>
          <w:sz w:val="24"/>
          <w:szCs w:val="24"/>
        </w:rPr>
        <w:t>１２</w:t>
      </w:r>
      <w:r w:rsidRPr="00BE654B">
        <w:rPr>
          <w:rFonts w:asciiTheme="majorEastAsia" w:eastAsiaTheme="majorEastAsia" w:hAnsiTheme="majorEastAsia" w:hint="eastAsia"/>
          <w:sz w:val="24"/>
          <w:szCs w:val="24"/>
        </w:rPr>
        <w:t>月分）</w:t>
      </w:r>
    </w:p>
    <w:p w:rsidR="00A8219A" w:rsidRPr="006A5AF7" w:rsidRDefault="00A8219A" w:rsidP="00A8219A">
      <w:pPr>
        <w:rPr>
          <w:rFonts w:asciiTheme="majorEastAsia" w:eastAsiaTheme="majorEastAsia" w:hAnsiTheme="majorEastAsia"/>
          <w:sz w:val="24"/>
          <w:szCs w:val="24"/>
        </w:rPr>
      </w:pPr>
    </w:p>
    <w:p w:rsidR="00A8219A" w:rsidRPr="00BE654B" w:rsidRDefault="00A8219A" w:rsidP="00A8219A">
      <w:pPr>
        <w:rPr>
          <w:rFonts w:asciiTheme="majorEastAsia" w:eastAsiaTheme="majorEastAsia" w:hAnsiTheme="majorEastAsia"/>
          <w:sz w:val="24"/>
          <w:szCs w:val="24"/>
        </w:rPr>
      </w:pPr>
      <w:r w:rsidRPr="00BE654B">
        <w:rPr>
          <w:rFonts w:asciiTheme="majorEastAsia" w:eastAsiaTheme="majorEastAsia" w:hAnsiTheme="majorEastAsia" w:hint="eastAsia"/>
          <w:sz w:val="24"/>
          <w:szCs w:val="24"/>
        </w:rPr>
        <w:t>【概況】</w:t>
      </w:r>
    </w:p>
    <w:p w:rsidR="00B90475" w:rsidRPr="00FE3F38" w:rsidRDefault="00B90475" w:rsidP="008E2426">
      <w:pPr>
        <w:ind w:left="240" w:hangingChars="100" w:hanging="240"/>
        <w:jc w:val="left"/>
        <w:rPr>
          <w:rFonts w:asciiTheme="majorEastAsia" w:eastAsiaTheme="majorEastAsia" w:hAnsiTheme="majorEastAsia"/>
          <w:i/>
          <w:sz w:val="24"/>
          <w:szCs w:val="24"/>
        </w:rPr>
      </w:pPr>
      <w:r w:rsidRPr="00BE654B">
        <w:rPr>
          <w:rFonts w:asciiTheme="majorEastAsia" w:eastAsiaTheme="majorEastAsia" w:hAnsiTheme="majorEastAsia" w:hint="eastAsia"/>
          <w:sz w:val="24"/>
          <w:szCs w:val="24"/>
        </w:rPr>
        <w:t>●消費者物価指数（対前年同月比）は9.</w:t>
      </w:r>
      <w:r w:rsidR="006A5AF7">
        <w:rPr>
          <w:rFonts w:asciiTheme="majorEastAsia" w:eastAsiaTheme="majorEastAsia" w:hAnsiTheme="majorEastAsia" w:hint="eastAsia"/>
          <w:sz w:val="24"/>
          <w:szCs w:val="24"/>
        </w:rPr>
        <w:t>44</w:t>
      </w:r>
      <w:r w:rsidRPr="00BE654B">
        <w:rPr>
          <w:rFonts w:asciiTheme="majorEastAsia" w:eastAsiaTheme="majorEastAsia" w:hAnsiTheme="majorEastAsia" w:hint="eastAsia"/>
          <w:sz w:val="24"/>
          <w:szCs w:val="24"/>
        </w:rPr>
        <w:t>%</w:t>
      </w:r>
      <w:r w:rsidR="00580C30">
        <w:rPr>
          <w:rFonts w:asciiTheme="majorEastAsia" w:eastAsiaTheme="majorEastAsia" w:hAnsiTheme="majorEastAsia" w:hint="eastAsia"/>
          <w:sz w:val="24"/>
          <w:szCs w:val="24"/>
        </w:rPr>
        <w:t>と</w:t>
      </w:r>
      <w:r w:rsidR="001167B9">
        <w:rPr>
          <w:rFonts w:asciiTheme="majorEastAsia" w:eastAsiaTheme="majorEastAsia" w:hAnsiTheme="majorEastAsia" w:hint="eastAsia"/>
          <w:sz w:val="24"/>
          <w:szCs w:val="24"/>
        </w:rPr>
        <w:t>引き続き</w:t>
      </w:r>
      <w:r w:rsidR="00B12DD4">
        <w:rPr>
          <w:rFonts w:asciiTheme="majorEastAsia" w:eastAsiaTheme="majorEastAsia" w:hAnsiTheme="majorEastAsia" w:hint="eastAsia"/>
          <w:sz w:val="24"/>
          <w:szCs w:val="24"/>
        </w:rPr>
        <w:t>高い水準</w:t>
      </w:r>
      <w:r w:rsidRPr="00580C30">
        <w:rPr>
          <w:rFonts w:asciiTheme="majorEastAsia" w:eastAsiaTheme="majorEastAsia" w:hAnsiTheme="majorEastAsia" w:hint="eastAsia"/>
          <w:sz w:val="24"/>
          <w:szCs w:val="24"/>
        </w:rPr>
        <w:t>。</w:t>
      </w:r>
      <w:r w:rsidR="001167B9">
        <w:rPr>
          <w:rFonts w:asciiTheme="majorEastAsia" w:eastAsiaTheme="majorEastAsia" w:hAnsiTheme="majorEastAsia" w:hint="eastAsia"/>
          <w:sz w:val="24"/>
          <w:szCs w:val="24"/>
        </w:rPr>
        <w:t>特にアルコール飲料・タバコ，教育，</w:t>
      </w:r>
      <w:r w:rsidR="0081540B">
        <w:rPr>
          <w:rFonts w:asciiTheme="majorEastAsia" w:eastAsiaTheme="majorEastAsia" w:hAnsiTheme="majorEastAsia" w:hint="eastAsia"/>
          <w:sz w:val="24"/>
          <w:szCs w:val="24"/>
        </w:rPr>
        <w:t>家具・家庭用品な</w:t>
      </w:r>
      <w:r w:rsidR="001167B9">
        <w:rPr>
          <w:rFonts w:asciiTheme="majorEastAsia" w:eastAsiaTheme="majorEastAsia" w:hAnsiTheme="majorEastAsia" w:hint="eastAsia"/>
          <w:sz w:val="24"/>
          <w:szCs w:val="24"/>
        </w:rPr>
        <w:t>どの値上げ率が</w:t>
      </w:r>
      <w:r w:rsidR="006A5AF7">
        <w:rPr>
          <w:rFonts w:asciiTheme="majorEastAsia" w:eastAsiaTheme="majorEastAsia" w:hAnsiTheme="majorEastAsia" w:hint="eastAsia"/>
          <w:sz w:val="24"/>
          <w:szCs w:val="24"/>
        </w:rPr>
        <w:t>引き続き</w:t>
      </w:r>
      <w:r w:rsidR="001167B9">
        <w:rPr>
          <w:rFonts w:asciiTheme="majorEastAsia" w:eastAsiaTheme="majorEastAsia" w:hAnsiTheme="majorEastAsia" w:hint="eastAsia"/>
          <w:sz w:val="24"/>
          <w:szCs w:val="24"/>
        </w:rPr>
        <w:t>二桁の上昇となっていること</w:t>
      </w:r>
      <w:r w:rsidR="00B12DD4">
        <w:rPr>
          <w:rFonts w:asciiTheme="majorEastAsia" w:eastAsiaTheme="majorEastAsia" w:hAnsiTheme="majorEastAsia" w:hint="eastAsia"/>
          <w:sz w:val="24"/>
          <w:szCs w:val="24"/>
        </w:rPr>
        <w:t>等が要因。</w:t>
      </w:r>
    </w:p>
    <w:p w:rsidR="00B90475" w:rsidRPr="00580C30" w:rsidRDefault="00B90475" w:rsidP="0072617E">
      <w:pPr>
        <w:ind w:left="240" w:hangingChars="100" w:hanging="240"/>
        <w:rPr>
          <w:rFonts w:asciiTheme="majorEastAsia" w:eastAsiaTheme="majorEastAsia" w:hAnsiTheme="majorEastAsia"/>
          <w:sz w:val="24"/>
          <w:szCs w:val="24"/>
        </w:rPr>
      </w:pPr>
      <w:r w:rsidRPr="00580C30">
        <w:rPr>
          <w:rFonts w:asciiTheme="majorEastAsia" w:eastAsiaTheme="majorEastAsia" w:hAnsiTheme="majorEastAsia" w:hint="eastAsia"/>
          <w:sz w:val="24"/>
          <w:szCs w:val="24"/>
        </w:rPr>
        <w:t>●対ドル為替レートは平均2</w:t>
      </w:r>
      <w:r w:rsidR="006A5AF7">
        <w:rPr>
          <w:rFonts w:asciiTheme="majorEastAsia" w:eastAsiaTheme="majorEastAsia" w:hAnsiTheme="majorEastAsia" w:hint="eastAsia"/>
          <w:sz w:val="24"/>
          <w:szCs w:val="24"/>
        </w:rPr>
        <w:t>9.78</w:t>
      </w:r>
      <w:r w:rsidRPr="00580C30">
        <w:rPr>
          <w:rFonts w:asciiTheme="majorEastAsia" w:eastAsiaTheme="majorEastAsia" w:hAnsiTheme="majorEastAsia" w:hint="eastAsia"/>
          <w:sz w:val="24"/>
          <w:szCs w:val="24"/>
        </w:rPr>
        <w:t>ペソと，前月比</w:t>
      </w:r>
      <w:r w:rsidR="006A5AF7">
        <w:rPr>
          <w:rFonts w:asciiTheme="majorEastAsia" w:eastAsiaTheme="majorEastAsia" w:hAnsiTheme="majorEastAsia" w:hint="eastAsia"/>
          <w:sz w:val="24"/>
          <w:szCs w:val="24"/>
        </w:rPr>
        <w:t>0.8</w:t>
      </w:r>
      <w:r w:rsidRPr="00580C30">
        <w:rPr>
          <w:rFonts w:asciiTheme="majorEastAsia" w:eastAsiaTheme="majorEastAsia" w:hAnsiTheme="majorEastAsia" w:hint="eastAsia"/>
          <w:sz w:val="24"/>
          <w:szCs w:val="24"/>
        </w:rPr>
        <w:t>%のドル高で，</w:t>
      </w:r>
      <w:r w:rsidR="006A5AF7">
        <w:rPr>
          <w:rFonts w:asciiTheme="majorEastAsia" w:eastAsiaTheme="majorEastAsia" w:hAnsiTheme="majorEastAsia" w:hint="eastAsia"/>
          <w:sz w:val="24"/>
          <w:szCs w:val="24"/>
        </w:rPr>
        <w:t>13</w:t>
      </w:r>
      <w:r w:rsidRPr="00580C30">
        <w:rPr>
          <w:rFonts w:asciiTheme="majorEastAsia" w:eastAsiaTheme="majorEastAsia" w:hAnsiTheme="majorEastAsia" w:hint="eastAsia"/>
          <w:sz w:val="24"/>
          <w:szCs w:val="24"/>
        </w:rPr>
        <w:t>カ月連続のドル高傾向となった。</w:t>
      </w:r>
    </w:p>
    <w:p w:rsidR="00AE5DFC" w:rsidRDefault="00B90475" w:rsidP="00BA7FED">
      <w:pPr>
        <w:ind w:left="240" w:hangingChars="100" w:hanging="240"/>
        <w:rPr>
          <w:rFonts w:asciiTheme="majorEastAsia" w:eastAsiaTheme="majorEastAsia" w:hAnsiTheme="majorEastAsia"/>
          <w:sz w:val="24"/>
          <w:szCs w:val="24"/>
        </w:rPr>
      </w:pPr>
      <w:r w:rsidRPr="00580C30">
        <w:rPr>
          <w:rFonts w:asciiTheme="majorEastAsia" w:eastAsiaTheme="majorEastAsia" w:hAnsiTheme="majorEastAsia" w:hint="eastAsia"/>
          <w:sz w:val="24"/>
          <w:szCs w:val="24"/>
        </w:rPr>
        <w:t>●</w:t>
      </w:r>
      <w:r w:rsidR="00CA124E">
        <w:rPr>
          <w:rFonts w:asciiTheme="majorEastAsia" w:eastAsiaTheme="majorEastAsia" w:hAnsiTheme="majorEastAsia" w:hint="eastAsia"/>
          <w:sz w:val="24"/>
          <w:szCs w:val="24"/>
        </w:rPr>
        <w:t>12</w:t>
      </w:r>
      <w:r w:rsidRPr="00580C30">
        <w:rPr>
          <w:rFonts w:asciiTheme="majorEastAsia" w:eastAsiaTheme="majorEastAsia" w:hAnsiTheme="majorEastAsia" w:hint="eastAsia"/>
          <w:sz w:val="24"/>
          <w:szCs w:val="24"/>
        </w:rPr>
        <w:t>月の輸出額は前年同月比で</w:t>
      </w:r>
      <w:r w:rsidR="00CA124E">
        <w:rPr>
          <w:rFonts w:asciiTheme="majorEastAsia" w:eastAsiaTheme="majorEastAsia" w:hAnsiTheme="majorEastAsia" w:hint="eastAsia"/>
          <w:sz w:val="24"/>
          <w:szCs w:val="24"/>
        </w:rPr>
        <w:t>11.1</w:t>
      </w:r>
      <w:r w:rsidRPr="00580C30">
        <w:rPr>
          <w:rFonts w:asciiTheme="majorEastAsia" w:eastAsiaTheme="majorEastAsia" w:hAnsiTheme="majorEastAsia" w:hint="eastAsia"/>
          <w:sz w:val="24"/>
          <w:szCs w:val="24"/>
        </w:rPr>
        <w:t>%減と</w:t>
      </w:r>
      <w:r w:rsidR="00B70D2B">
        <w:rPr>
          <w:rFonts w:asciiTheme="majorEastAsia" w:eastAsiaTheme="majorEastAsia" w:hAnsiTheme="majorEastAsia" w:hint="eastAsia"/>
          <w:sz w:val="24"/>
          <w:szCs w:val="24"/>
        </w:rPr>
        <w:t>なり，</w:t>
      </w:r>
      <w:r w:rsidR="00CA124E">
        <w:rPr>
          <w:rFonts w:asciiTheme="majorEastAsia" w:eastAsiaTheme="majorEastAsia" w:hAnsiTheme="majorEastAsia" w:hint="eastAsia"/>
          <w:sz w:val="24"/>
          <w:szCs w:val="24"/>
        </w:rPr>
        <w:t>12</w:t>
      </w:r>
      <w:r w:rsidR="00B70D2B">
        <w:rPr>
          <w:rFonts w:asciiTheme="majorEastAsia" w:eastAsiaTheme="majorEastAsia" w:hAnsiTheme="majorEastAsia" w:hint="eastAsia"/>
          <w:sz w:val="24"/>
          <w:szCs w:val="24"/>
        </w:rPr>
        <w:t>月までの累計輸出額も前年同期比で</w:t>
      </w:r>
      <w:r w:rsidR="00CA124E">
        <w:rPr>
          <w:rFonts w:asciiTheme="majorEastAsia" w:eastAsiaTheme="majorEastAsia" w:hAnsiTheme="majorEastAsia" w:hint="eastAsia"/>
          <w:sz w:val="24"/>
          <w:szCs w:val="24"/>
        </w:rPr>
        <w:t>15.5</w:t>
      </w:r>
      <w:r w:rsidR="00B70D2B">
        <w:rPr>
          <w:rFonts w:asciiTheme="majorEastAsia" w:eastAsiaTheme="majorEastAsia" w:hAnsiTheme="majorEastAsia" w:hint="eastAsia"/>
          <w:sz w:val="24"/>
          <w:szCs w:val="24"/>
        </w:rPr>
        <w:t>%減となった。</w:t>
      </w:r>
      <w:r w:rsidR="007B5A78">
        <w:rPr>
          <w:rFonts w:asciiTheme="majorEastAsia" w:eastAsiaTheme="majorEastAsia" w:hAnsiTheme="majorEastAsia" w:hint="eastAsia"/>
          <w:sz w:val="24"/>
          <w:szCs w:val="24"/>
        </w:rPr>
        <w:t>その結果，2015年の輸出額は前年比11.6%減となり，2009年の世界金融危機の際以来の</w:t>
      </w:r>
      <w:r w:rsidR="00AE5DFC">
        <w:rPr>
          <w:rFonts w:asciiTheme="majorEastAsia" w:eastAsiaTheme="majorEastAsia" w:hAnsiTheme="majorEastAsia" w:hint="eastAsia"/>
          <w:sz w:val="24"/>
          <w:szCs w:val="24"/>
        </w:rPr>
        <w:t>マイナスとなった。</w:t>
      </w:r>
      <w:r w:rsidR="00FD14CC">
        <w:rPr>
          <w:rFonts w:asciiTheme="majorEastAsia" w:eastAsiaTheme="majorEastAsia" w:hAnsiTheme="majorEastAsia" w:hint="eastAsia"/>
          <w:sz w:val="24"/>
          <w:szCs w:val="24"/>
        </w:rPr>
        <w:t>これは，</w:t>
      </w:r>
      <w:r w:rsidR="00AE5DFC">
        <w:rPr>
          <w:rFonts w:asciiTheme="majorEastAsia" w:eastAsiaTheme="majorEastAsia" w:hAnsiTheme="majorEastAsia" w:hint="eastAsia"/>
          <w:sz w:val="24"/>
          <w:szCs w:val="24"/>
        </w:rPr>
        <w:t>主要輸出品の価格下落，主要貿易相手国であるブラジルの経済後退及びアルゼンチンの経済停滞</w:t>
      </w:r>
      <w:r w:rsidR="00FD14CC">
        <w:rPr>
          <w:rFonts w:asciiTheme="majorEastAsia" w:eastAsiaTheme="majorEastAsia" w:hAnsiTheme="majorEastAsia" w:hint="eastAsia"/>
          <w:sz w:val="24"/>
          <w:szCs w:val="24"/>
        </w:rPr>
        <w:t>が原因。</w:t>
      </w:r>
      <w:r w:rsidR="00AE5DFC">
        <w:rPr>
          <w:rFonts w:asciiTheme="majorEastAsia" w:eastAsiaTheme="majorEastAsia" w:hAnsiTheme="majorEastAsia" w:hint="eastAsia"/>
          <w:sz w:val="24"/>
          <w:szCs w:val="24"/>
        </w:rPr>
        <w:t>ただし，南米諸国の中では小幅な輸出減となっている（アルゼンチン前年比17%減，ブラジル同15%減）。</w:t>
      </w:r>
    </w:p>
    <w:p w:rsidR="00A8219A" w:rsidRPr="00345E3A" w:rsidRDefault="00A8219A" w:rsidP="00A8219A">
      <w:pPr>
        <w:rPr>
          <w:rFonts w:asciiTheme="majorEastAsia" w:eastAsiaTheme="majorEastAsia" w:hAnsiTheme="majorEastAsia"/>
          <w:sz w:val="24"/>
          <w:szCs w:val="24"/>
        </w:rPr>
      </w:pPr>
    </w:p>
    <w:p w:rsidR="00A8219A" w:rsidRDefault="00A8219A" w:rsidP="00A8219A">
      <w:pPr>
        <w:rPr>
          <w:rFonts w:asciiTheme="majorEastAsia" w:eastAsiaTheme="majorEastAsia" w:hAnsiTheme="majorEastAsia"/>
          <w:sz w:val="24"/>
          <w:szCs w:val="24"/>
        </w:rPr>
      </w:pPr>
      <w:r w:rsidRPr="00D32E65">
        <w:rPr>
          <w:rFonts w:asciiTheme="majorEastAsia" w:eastAsiaTheme="majorEastAsia" w:hAnsiTheme="majorEastAsia" w:hint="eastAsia"/>
          <w:sz w:val="24"/>
          <w:szCs w:val="24"/>
        </w:rPr>
        <w:t>【トピック】</w:t>
      </w:r>
    </w:p>
    <w:p w:rsidR="00826851" w:rsidRDefault="0082685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１　第</w:t>
      </w:r>
      <w:r w:rsidR="00367EF2">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四半期経済指標</w:t>
      </w:r>
    </w:p>
    <w:p w:rsidR="00826851" w:rsidRDefault="0082685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15日，ウルグアイ中央銀行（BCU）は，第</w:t>
      </w:r>
      <w:r w:rsidR="00367EF2">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四半期の経済指標を発表したところ，16日付「エル・オブセルバドール」紙によれば概要以下のとおり。</w:t>
      </w:r>
    </w:p>
    <w:p w:rsidR="00826851" w:rsidRDefault="0082685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（１）家計消費は，前年同期比で1%，前期比で1.2%減少</w:t>
      </w:r>
      <w:r w:rsidR="00367EF2">
        <w:rPr>
          <w:rFonts w:asciiTheme="majorEastAsia" w:eastAsiaTheme="majorEastAsia" w:hAnsiTheme="majorEastAsia" w:hint="eastAsia"/>
          <w:sz w:val="24"/>
          <w:szCs w:val="24"/>
        </w:rPr>
        <w:t>し，2四半期連続の減少となった</w:t>
      </w:r>
      <w:r>
        <w:rPr>
          <w:rFonts w:asciiTheme="majorEastAsia" w:eastAsiaTheme="majorEastAsia" w:hAnsiTheme="majorEastAsia" w:hint="eastAsia"/>
          <w:sz w:val="24"/>
          <w:szCs w:val="24"/>
        </w:rPr>
        <w:t>。これは，ペソ安，実質賃金の停滞などが原因。</w:t>
      </w:r>
    </w:p>
    <w:p w:rsidR="00826851" w:rsidRDefault="0082685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67EF2">
        <w:rPr>
          <w:rFonts w:asciiTheme="majorEastAsia" w:eastAsiaTheme="majorEastAsia" w:hAnsiTheme="majorEastAsia" w:hint="eastAsia"/>
          <w:sz w:val="24"/>
          <w:szCs w:val="24"/>
        </w:rPr>
        <w:t>投資は前年同期比14.3%と大きく減少し，2四半期連続の減少となった。</w:t>
      </w:r>
    </w:p>
    <w:p w:rsidR="00367EF2" w:rsidRPr="00367EF2" w:rsidRDefault="00367EF2"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117CD5">
        <w:rPr>
          <w:rFonts w:asciiTheme="majorEastAsia" w:eastAsiaTheme="majorEastAsia" w:hAnsiTheme="majorEastAsia" w:hint="eastAsia"/>
          <w:sz w:val="24"/>
          <w:szCs w:val="24"/>
        </w:rPr>
        <w:t>商業活動で</w:t>
      </w:r>
      <w:r>
        <w:rPr>
          <w:rFonts w:asciiTheme="majorEastAsia" w:eastAsiaTheme="majorEastAsia" w:hAnsiTheme="majorEastAsia" w:hint="eastAsia"/>
          <w:sz w:val="24"/>
          <w:szCs w:val="24"/>
        </w:rPr>
        <w:t>最も大きく後退した分野は建設業で，前年同期比</w:t>
      </w:r>
      <w:r w:rsidR="00E354A9">
        <w:rPr>
          <w:rFonts w:asciiTheme="majorEastAsia" w:eastAsiaTheme="majorEastAsia" w:hAnsiTheme="majorEastAsia" w:hint="eastAsia"/>
          <w:sz w:val="24"/>
          <w:szCs w:val="24"/>
        </w:rPr>
        <w:t>で</w:t>
      </w:r>
      <w:r>
        <w:rPr>
          <w:rFonts w:asciiTheme="majorEastAsia" w:eastAsiaTheme="majorEastAsia" w:hAnsiTheme="majorEastAsia" w:hint="eastAsia"/>
          <w:sz w:val="24"/>
          <w:szCs w:val="24"/>
        </w:rPr>
        <w:t>6.7%減少し，7四半期連続の減少となった。続いて貿易が前年同期比5.3%減少した。一方，電気・ガス・水道</w:t>
      </w:r>
      <w:r w:rsidR="00117CD5">
        <w:rPr>
          <w:rFonts w:asciiTheme="majorEastAsia" w:eastAsiaTheme="majorEastAsia" w:hAnsiTheme="majorEastAsia" w:hint="eastAsia"/>
          <w:sz w:val="24"/>
          <w:szCs w:val="24"/>
        </w:rPr>
        <w:t>及び運輸・通信</w:t>
      </w:r>
      <w:r>
        <w:rPr>
          <w:rFonts w:asciiTheme="majorEastAsia" w:eastAsiaTheme="majorEastAsia" w:hAnsiTheme="majorEastAsia" w:hint="eastAsia"/>
          <w:sz w:val="24"/>
          <w:szCs w:val="24"/>
        </w:rPr>
        <w:t>は</w:t>
      </w:r>
      <w:r w:rsidR="00117CD5">
        <w:rPr>
          <w:rFonts w:asciiTheme="majorEastAsia" w:eastAsiaTheme="majorEastAsia" w:hAnsiTheme="majorEastAsia" w:hint="eastAsia"/>
          <w:sz w:val="24"/>
          <w:szCs w:val="24"/>
        </w:rPr>
        <w:t>それぞれ</w:t>
      </w:r>
      <w:r>
        <w:rPr>
          <w:rFonts w:asciiTheme="majorEastAsia" w:eastAsiaTheme="majorEastAsia" w:hAnsiTheme="majorEastAsia" w:hint="eastAsia"/>
          <w:sz w:val="24"/>
          <w:szCs w:val="24"/>
        </w:rPr>
        <w:t>前年同期比6.6%増加</w:t>
      </w:r>
      <w:r w:rsidR="00117CD5">
        <w:rPr>
          <w:rFonts w:asciiTheme="majorEastAsia" w:eastAsiaTheme="majorEastAsia" w:hAnsiTheme="majorEastAsia" w:hint="eastAsia"/>
          <w:sz w:val="24"/>
          <w:szCs w:val="24"/>
        </w:rPr>
        <w:t>したほか，農業も同6.3%増加した。</w:t>
      </w:r>
    </w:p>
    <w:p w:rsidR="00826851" w:rsidRDefault="00826851" w:rsidP="00A8219A">
      <w:pPr>
        <w:rPr>
          <w:rFonts w:asciiTheme="majorEastAsia" w:eastAsiaTheme="majorEastAsia" w:hAnsiTheme="majorEastAsia"/>
          <w:sz w:val="24"/>
          <w:szCs w:val="24"/>
        </w:rPr>
      </w:pPr>
    </w:p>
    <w:p w:rsidR="00C35963" w:rsidRDefault="0082685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C35963">
        <w:rPr>
          <w:rFonts w:asciiTheme="majorEastAsia" w:eastAsiaTheme="majorEastAsia" w:hAnsiTheme="majorEastAsia" w:hint="eastAsia"/>
          <w:sz w:val="24"/>
          <w:szCs w:val="24"/>
        </w:rPr>
        <w:t xml:space="preserve">　経済成長</w:t>
      </w:r>
    </w:p>
    <w:p w:rsidR="00C35963" w:rsidRDefault="00C35963"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17日，国連ラテンアメリカ・カリブ経済委員会（ECLAC）は，域内最大市場であるブラジルが困難な状況にあることから，</w:t>
      </w:r>
      <w:r w:rsidRPr="00C35963">
        <w:rPr>
          <w:rFonts w:asciiTheme="majorEastAsia" w:eastAsiaTheme="majorEastAsia" w:hAnsiTheme="majorEastAsia" w:hint="eastAsia"/>
          <w:sz w:val="24"/>
          <w:szCs w:val="24"/>
        </w:rPr>
        <w:t>2016年のラテンアメリカ・カリブ諸国の経済成長率が，</w:t>
      </w:r>
      <w:r>
        <w:rPr>
          <w:rFonts w:asciiTheme="majorEastAsia" w:eastAsiaTheme="majorEastAsia" w:hAnsiTheme="majorEastAsia" w:hint="eastAsia"/>
          <w:sz w:val="24"/>
          <w:szCs w:val="24"/>
        </w:rPr>
        <w:t>0.2%にとどまるとの予想を発表した。18日付「エル・オブセルバドール」紙によれば，ウルグアイは2015年及び2016年とも</w:t>
      </w:r>
      <w:r w:rsidR="0089193E">
        <w:rPr>
          <w:rFonts w:asciiTheme="majorEastAsia" w:eastAsiaTheme="majorEastAsia" w:hAnsiTheme="majorEastAsia" w:hint="eastAsia"/>
          <w:sz w:val="24"/>
          <w:szCs w:val="24"/>
        </w:rPr>
        <w:t>1.5%と予想されており，これは政府の公式発表である同2%及び2.5%よりも低い数値となっている。また，ECLACは2015年のブラジルの経済成長率を-3.5%，域内の経済成長率を-0.4%と予想している。</w:t>
      </w:r>
    </w:p>
    <w:p w:rsidR="00C35963" w:rsidRDefault="00C35963" w:rsidP="00A8219A">
      <w:pPr>
        <w:rPr>
          <w:rFonts w:asciiTheme="majorEastAsia" w:eastAsiaTheme="majorEastAsia" w:hAnsiTheme="majorEastAsia"/>
          <w:sz w:val="24"/>
          <w:szCs w:val="24"/>
        </w:rPr>
      </w:pPr>
    </w:p>
    <w:p w:rsidR="00AE5DFC" w:rsidRDefault="0082685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AE5DFC">
        <w:rPr>
          <w:rFonts w:asciiTheme="majorEastAsia" w:eastAsiaTheme="majorEastAsia" w:hAnsiTheme="majorEastAsia" w:hint="eastAsia"/>
          <w:sz w:val="24"/>
          <w:szCs w:val="24"/>
        </w:rPr>
        <w:t xml:space="preserve">　金融</w:t>
      </w:r>
    </w:p>
    <w:p w:rsidR="00AE5DFC" w:rsidRDefault="00AE5DF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16日，米州開発銀行（IDB）理事会は，ウルグアイ国別戦略2016-2020</w:t>
      </w:r>
      <w:r w:rsidR="00693EB7">
        <w:rPr>
          <w:rFonts w:asciiTheme="majorEastAsia" w:eastAsiaTheme="majorEastAsia" w:hAnsiTheme="majorEastAsia" w:hint="eastAsia"/>
          <w:sz w:val="24"/>
          <w:szCs w:val="24"/>
        </w:rPr>
        <w:t>が採択されたことを発表した。18日付「エル・パイス」紙によれば，対象期間に1,800百万ドルの貸付が行われることが想定されていると報じた。また，17</w:t>
      </w:r>
      <w:r w:rsidR="00E354A9">
        <w:rPr>
          <w:rFonts w:asciiTheme="majorEastAsia" w:eastAsiaTheme="majorEastAsia" w:hAnsiTheme="majorEastAsia" w:hint="eastAsia"/>
          <w:sz w:val="24"/>
          <w:szCs w:val="24"/>
        </w:rPr>
        <w:t>日，アストリ経済財務相</w:t>
      </w:r>
      <w:r w:rsidR="00693EB7">
        <w:rPr>
          <w:rFonts w:asciiTheme="majorEastAsia" w:eastAsiaTheme="majorEastAsia" w:hAnsiTheme="majorEastAsia" w:hint="eastAsia"/>
          <w:sz w:val="24"/>
          <w:szCs w:val="24"/>
        </w:rPr>
        <w:t>が記者会見で1,800百万ドルのうち3分の2近くは最初の2年間で採択される見込みであると発言した。また，IDB以外の民間で約500百万ドルの融資が行われると想定されている。</w:t>
      </w:r>
    </w:p>
    <w:p w:rsidR="00231F2C" w:rsidRDefault="00231F2C" w:rsidP="00A8219A">
      <w:pPr>
        <w:rPr>
          <w:rFonts w:asciiTheme="majorEastAsia" w:eastAsiaTheme="majorEastAsia" w:hAnsiTheme="majorEastAsia"/>
          <w:sz w:val="24"/>
          <w:szCs w:val="24"/>
        </w:rPr>
      </w:pPr>
    </w:p>
    <w:p w:rsidR="00725989" w:rsidRDefault="0082685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25989">
        <w:rPr>
          <w:rFonts w:asciiTheme="majorEastAsia" w:eastAsiaTheme="majorEastAsia" w:hAnsiTheme="majorEastAsia" w:hint="eastAsia"/>
          <w:sz w:val="24"/>
          <w:szCs w:val="24"/>
        </w:rPr>
        <w:t xml:space="preserve">　為替</w:t>
      </w:r>
    </w:p>
    <w:p w:rsidR="0012706B" w:rsidRDefault="00725989"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473AD">
        <w:rPr>
          <w:rFonts w:asciiTheme="majorEastAsia" w:eastAsiaTheme="majorEastAsia" w:hAnsiTheme="majorEastAsia" w:hint="eastAsia"/>
          <w:sz w:val="24"/>
          <w:szCs w:val="24"/>
        </w:rPr>
        <w:t>18日付「エル・オブセルバドール」紙は，アルゼンチンにおける公定レートの廃止，米国における利上げ発表及び格付け機関によるブラジルの格下げの３つの要因がウルグアイにおけるドル高の要因となっていると報じた。しかし，ウルグアイ市場では，上述の発表後</w:t>
      </w:r>
      <w:r w:rsidR="00C473AD">
        <w:rPr>
          <w:rFonts w:asciiTheme="majorEastAsia" w:eastAsiaTheme="majorEastAsia" w:hAnsiTheme="majorEastAsia" w:hint="eastAsia"/>
          <w:sz w:val="24"/>
          <w:szCs w:val="24"/>
        </w:rPr>
        <w:lastRenderedPageBreak/>
        <w:t>も大きなドル高とはならなかった。同紙が意見を求めた専門家たちは，ウルグアイ中央銀行（BCU）による介入によって，2015年中は大きなドル高にはならないだろうと予測している。BCUは2015年の間に837百万ドルを市場に放出しており，9月は</w:t>
      </w:r>
      <w:r w:rsidR="0012706B">
        <w:rPr>
          <w:rFonts w:asciiTheme="majorEastAsia" w:eastAsiaTheme="majorEastAsia" w:hAnsiTheme="majorEastAsia" w:hint="eastAsia"/>
          <w:sz w:val="24"/>
          <w:szCs w:val="24"/>
        </w:rPr>
        <w:t>最大の</w:t>
      </w:r>
      <w:r w:rsidR="00C473AD">
        <w:rPr>
          <w:rFonts w:asciiTheme="majorEastAsia" w:eastAsiaTheme="majorEastAsia" w:hAnsiTheme="majorEastAsia" w:hint="eastAsia"/>
          <w:sz w:val="24"/>
          <w:szCs w:val="24"/>
        </w:rPr>
        <w:t>378.8百万ドル</w:t>
      </w:r>
      <w:r w:rsidR="0012706B">
        <w:rPr>
          <w:rFonts w:asciiTheme="majorEastAsia" w:eastAsiaTheme="majorEastAsia" w:hAnsiTheme="majorEastAsia" w:hint="eastAsia"/>
          <w:sz w:val="24"/>
          <w:szCs w:val="24"/>
        </w:rPr>
        <w:t>のドル売り介入を行った。</w:t>
      </w:r>
    </w:p>
    <w:p w:rsidR="0012706B" w:rsidRDefault="0012706B" w:rsidP="00A8219A">
      <w:pPr>
        <w:rPr>
          <w:rFonts w:asciiTheme="majorEastAsia" w:eastAsiaTheme="majorEastAsia" w:hAnsiTheme="majorEastAsia"/>
          <w:sz w:val="24"/>
          <w:szCs w:val="24"/>
        </w:rPr>
      </w:pPr>
    </w:p>
    <w:p w:rsidR="0012706B" w:rsidRDefault="0082685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12706B">
        <w:rPr>
          <w:rFonts w:asciiTheme="majorEastAsia" w:eastAsiaTheme="majorEastAsia" w:hAnsiTheme="majorEastAsia" w:hint="eastAsia"/>
          <w:sz w:val="24"/>
          <w:szCs w:val="24"/>
        </w:rPr>
        <w:t xml:space="preserve">　投資</w:t>
      </w:r>
    </w:p>
    <w:p w:rsidR="0073408B" w:rsidRDefault="00433357"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（１）22日付「エル・オブセルバドール」紙は，2015年の間に</w:t>
      </w:r>
      <w:r w:rsidR="00E354A9">
        <w:rPr>
          <w:rFonts w:asciiTheme="majorEastAsia" w:eastAsiaTheme="majorEastAsia" w:hAnsiTheme="majorEastAsia" w:hint="eastAsia"/>
          <w:sz w:val="24"/>
          <w:szCs w:val="24"/>
        </w:rPr>
        <w:t>経済</w:t>
      </w:r>
      <w:r w:rsidR="0073408B">
        <w:rPr>
          <w:rFonts w:asciiTheme="majorEastAsia" w:eastAsiaTheme="majorEastAsia" w:hAnsiTheme="majorEastAsia" w:hint="eastAsia"/>
          <w:sz w:val="24"/>
          <w:szCs w:val="24"/>
        </w:rPr>
        <w:t>財務省民間支援部局（UNASEP）によって免税対象とされた投資案件が案件数及び案件額ともに大きく増加したと報じた。11月だけで全28件総額432.4百万ドルが免税対象とされ，前年同月比で案件数は35件から28件に</w:t>
      </w:r>
      <w:r w:rsidR="00E354A9">
        <w:rPr>
          <w:rFonts w:asciiTheme="majorEastAsia" w:eastAsiaTheme="majorEastAsia" w:hAnsiTheme="majorEastAsia" w:hint="eastAsia"/>
          <w:sz w:val="24"/>
          <w:szCs w:val="24"/>
        </w:rPr>
        <w:t>減少</w:t>
      </w:r>
      <w:r w:rsidR="0073408B">
        <w:rPr>
          <w:rFonts w:asciiTheme="majorEastAsia" w:eastAsiaTheme="majorEastAsia" w:hAnsiTheme="majorEastAsia" w:hint="eastAsia"/>
          <w:sz w:val="24"/>
          <w:szCs w:val="24"/>
        </w:rPr>
        <w:t>したものの，総額は4倍以上となった。1月から11月までの合計では，前年同期比で案件数は19%，総額は43%の増加となった。</w:t>
      </w:r>
    </w:p>
    <w:p w:rsidR="0073408B" w:rsidRDefault="0073408B" w:rsidP="00A8219A">
      <w:pPr>
        <w:rPr>
          <w:rFonts w:asciiTheme="majorEastAsia" w:eastAsiaTheme="majorEastAsia" w:hAnsiTheme="majorEastAsia"/>
          <w:sz w:val="24"/>
          <w:szCs w:val="24"/>
        </w:rPr>
      </w:pPr>
    </w:p>
    <w:p w:rsidR="0073408B" w:rsidRPr="0073408B" w:rsidRDefault="0073408B"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２）16日付「エル・オブセルバドール」紙は，プンタ・デル・エステ市に200百万ドルを投資した医療特区を建設する計画があると報じた。これは，「プンタ・デル・エステ・ヘルスケア・シティー」と呼ばれるもので，40ヘクタールの敷地に少なくとも50床規模の病院2棟，様々な専門医療施設，リハビリ施設が併設された宿泊施設などが建設される計画。</w:t>
      </w:r>
      <w:r w:rsidR="0043178B">
        <w:rPr>
          <w:rFonts w:asciiTheme="majorEastAsia" w:eastAsiaTheme="majorEastAsia" w:hAnsiTheme="majorEastAsia" w:hint="eastAsia"/>
          <w:sz w:val="24"/>
          <w:szCs w:val="24"/>
        </w:rPr>
        <w:t>これは，フリーゾーン法改正案が成立した際には経済特区と呼ばれるもので，自国では治療を受けることができない海外の患者を呼び込むことが期待されている。この計画が実施段階に至った際には，7,000～10,000人の雇用を生むとされている。</w:t>
      </w:r>
      <w:r w:rsidR="00826851">
        <w:rPr>
          <w:rFonts w:asciiTheme="majorEastAsia" w:eastAsiaTheme="majorEastAsia" w:hAnsiTheme="majorEastAsia" w:hint="eastAsia"/>
          <w:sz w:val="24"/>
          <w:szCs w:val="24"/>
        </w:rPr>
        <w:t>この投資は，世界的に保健分野での投資を行っているスイスの</w:t>
      </w:r>
      <w:proofErr w:type="spellStart"/>
      <w:r w:rsidR="00826851">
        <w:rPr>
          <w:rFonts w:asciiTheme="majorEastAsia" w:eastAsiaTheme="majorEastAsia" w:hAnsiTheme="majorEastAsia" w:hint="eastAsia"/>
          <w:sz w:val="24"/>
          <w:szCs w:val="24"/>
        </w:rPr>
        <w:t>VesterGaard</w:t>
      </w:r>
      <w:proofErr w:type="spellEnd"/>
      <w:r w:rsidR="00826851">
        <w:rPr>
          <w:rFonts w:asciiTheme="majorEastAsia" w:eastAsiaTheme="majorEastAsia" w:hAnsiTheme="majorEastAsia" w:hint="eastAsia"/>
          <w:sz w:val="24"/>
          <w:szCs w:val="24"/>
        </w:rPr>
        <w:t>社が行う見込み。</w:t>
      </w:r>
    </w:p>
    <w:p w:rsidR="0012706B" w:rsidRPr="00433357" w:rsidRDefault="0012706B" w:rsidP="00A8219A">
      <w:pPr>
        <w:rPr>
          <w:rFonts w:asciiTheme="majorEastAsia" w:eastAsiaTheme="majorEastAsia" w:hAnsiTheme="majorEastAsia"/>
          <w:sz w:val="24"/>
          <w:szCs w:val="24"/>
        </w:rPr>
      </w:pPr>
    </w:p>
    <w:p w:rsidR="00A876AA" w:rsidRDefault="00826851"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A876AA">
        <w:rPr>
          <w:rFonts w:asciiTheme="majorEastAsia" w:eastAsiaTheme="majorEastAsia" w:hAnsiTheme="majorEastAsia" w:hint="eastAsia"/>
          <w:sz w:val="24"/>
          <w:szCs w:val="24"/>
        </w:rPr>
        <w:t xml:space="preserve">　対アルゼンチン関係</w:t>
      </w:r>
    </w:p>
    <w:p w:rsidR="00433357" w:rsidRDefault="00A876AA"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2311E">
        <w:rPr>
          <w:rFonts w:asciiTheme="majorEastAsia" w:eastAsiaTheme="majorEastAsia" w:hAnsiTheme="majorEastAsia" w:hint="eastAsia"/>
          <w:sz w:val="24"/>
          <w:szCs w:val="24"/>
        </w:rPr>
        <w:t>14日，アルゼンチン政府は世界貿易機関（</w:t>
      </w:r>
      <w:r w:rsidR="00E354A9">
        <w:rPr>
          <w:rFonts w:asciiTheme="majorEastAsia" w:eastAsiaTheme="majorEastAsia" w:hAnsiTheme="majorEastAsia" w:hint="eastAsia"/>
          <w:sz w:val="24"/>
          <w:szCs w:val="24"/>
        </w:rPr>
        <w:t>WTO</w:t>
      </w:r>
      <w:r w:rsidR="00D2311E">
        <w:rPr>
          <w:rFonts w:asciiTheme="majorEastAsia" w:eastAsiaTheme="majorEastAsia" w:hAnsiTheme="majorEastAsia" w:hint="eastAsia"/>
          <w:sz w:val="24"/>
          <w:szCs w:val="24"/>
        </w:rPr>
        <w:t>）による勧告に従い，2016年から</w:t>
      </w:r>
      <w:r w:rsidR="00D2311E" w:rsidRPr="00D2311E">
        <w:rPr>
          <w:rFonts w:asciiTheme="majorEastAsia" w:eastAsiaTheme="majorEastAsia" w:hAnsiTheme="majorEastAsia" w:hint="eastAsia"/>
          <w:sz w:val="24"/>
          <w:szCs w:val="24"/>
        </w:rPr>
        <w:t>事前輸入宣誓供述書（</w:t>
      </w:r>
      <w:r w:rsidR="00D2311E">
        <w:rPr>
          <w:rFonts w:asciiTheme="majorEastAsia" w:eastAsiaTheme="majorEastAsia" w:hAnsiTheme="majorEastAsia" w:hint="eastAsia"/>
          <w:sz w:val="24"/>
          <w:szCs w:val="24"/>
        </w:rPr>
        <w:t>DJAI</w:t>
      </w:r>
      <w:r w:rsidR="00D2311E" w:rsidRPr="00D2311E">
        <w:rPr>
          <w:rFonts w:asciiTheme="majorEastAsia" w:eastAsiaTheme="majorEastAsia" w:hAnsiTheme="majorEastAsia" w:hint="eastAsia"/>
          <w:sz w:val="24"/>
          <w:szCs w:val="24"/>
        </w:rPr>
        <w:t>）</w:t>
      </w:r>
      <w:r w:rsidR="00D2311E">
        <w:rPr>
          <w:rFonts w:asciiTheme="majorEastAsia" w:eastAsiaTheme="majorEastAsia" w:hAnsiTheme="majorEastAsia" w:hint="eastAsia"/>
          <w:sz w:val="24"/>
          <w:szCs w:val="24"/>
        </w:rPr>
        <w:t>を求めることを廃止すると発表した。15日付「エル・パイス」紙によれば，</w:t>
      </w:r>
      <w:r w:rsidR="00433357">
        <w:rPr>
          <w:rFonts w:asciiTheme="majorEastAsia" w:eastAsiaTheme="majorEastAsia" w:hAnsiTheme="majorEastAsia" w:hint="eastAsia"/>
          <w:sz w:val="24"/>
          <w:szCs w:val="24"/>
        </w:rPr>
        <w:t>この措置はウルグアイの輸出に大きな影響を与えており，2014年にはウルグアイ関連の</w:t>
      </w:r>
      <w:r w:rsidR="00433357" w:rsidRPr="00433357">
        <w:rPr>
          <w:rFonts w:asciiTheme="majorEastAsia" w:eastAsiaTheme="majorEastAsia" w:hAnsiTheme="majorEastAsia" w:hint="eastAsia"/>
          <w:sz w:val="24"/>
          <w:szCs w:val="24"/>
        </w:rPr>
        <w:t>27.6百万ドル相当</w:t>
      </w:r>
      <w:r w:rsidR="00433357">
        <w:rPr>
          <w:rFonts w:asciiTheme="majorEastAsia" w:eastAsiaTheme="majorEastAsia" w:hAnsiTheme="majorEastAsia" w:hint="eastAsia"/>
          <w:sz w:val="24"/>
          <w:szCs w:val="24"/>
        </w:rPr>
        <w:t>の335のDJAIがアルゼンチン政府によって差し止められた。最も影響を受けた産業は，衣料，食料，紙，化学製品，布製品，プラスチック製品などで，輸出連合会によれば，2014年の対アルゼンチン輸出は前年比15.7%減となった。</w:t>
      </w:r>
    </w:p>
    <w:p w:rsidR="00433357" w:rsidRPr="00433357" w:rsidRDefault="00433357"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また，ウルグアイ工業会議所（CIU）によれば，アルゼンチンへの輸出品を製造している企業の直接雇用が，過去8年間で46%減少し，5,000人から2,700人となったとしている。</w:t>
      </w:r>
    </w:p>
    <w:p w:rsidR="00D2311E" w:rsidRPr="00433357" w:rsidRDefault="00D2311E" w:rsidP="00A8219A">
      <w:pPr>
        <w:rPr>
          <w:rFonts w:asciiTheme="majorEastAsia" w:eastAsiaTheme="majorEastAsia" w:hAnsiTheme="majorEastAsia"/>
          <w:sz w:val="24"/>
          <w:szCs w:val="24"/>
        </w:rPr>
      </w:pPr>
    </w:p>
    <w:p w:rsidR="00E354A9" w:rsidRDefault="00E354A9"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７　</w:t>
      </w:r>
      <w:r w:rsidRPr="00E354A9">
        <w:rPr>
          <w:rFonts w:asciiTheme="majorEastAsia" w:eastAsiaTheme="majorEastAsia" w:hAnsiTheme="majorEastAsia" w:hint="eastAsia"/>
          <w:sz w:val="24"/>
          <w:szCs w:val="24"/>
        </w:rPr>
        <w:t>燃料アルコールセメント公社（ANCAP）</w:t>
      </w:r>
      <w:r>
        <w:rPr>
          <w:rFonts w:asciiTheme="majorEastAsia" w:eastAsiaTheme="majorEastAsia" w:hAnsiTheme="majorEastAsia" w:hint="eastAsia"/>
          <w:sz w:val="24"/>
          <w:szCs w:val="24"/>
        </w:rPr>
        <w:t>を巡る騒動</w:t>
      </w:r>
    </w:p>
    <w:p w:rsidR="00E354A9" w:rsidRPr="00E354A9" w:rsidRDefault="00E354A9"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21日，アストリ経済財務相は大きな負債を抱えるANCAPに対し，公的資金を投入することを発表した。22日付「エル・パイス」紙によれば，政府はANCAPに対し900百万ドルの公的資金を投入するとの法案を議会に提出した。内訳は，アンデス開発公社（CAF）からの借入250百万ドル及びANCAPが経済財務省に対して有する650百万ドルの負債の帳消し。野党はANCAPを巡り何らかの不正が行われたのが負債の原因として追及している。</w:t>
      </w:r>
    </w:p>
    <w:p w:rsidR="00E354A9" w:rsidRPr="00E354A9" w:rsidRDefault="00E354A9" w:rsidP="00A8219A">
      <w:pPr>
        <w:rPr>
          <w:rFonts w:asciiTheme="majorEastAsia" w:eastAsiaTheme="majorEastAsia" w:hAnsiTheme="majorEastAsia"/>
          <w:sz w:val="24"/>
          <w:szCs w:val="24"/>
        </w:rPr>
      </w:pPr>
    </w:p>
    <w:p w:rsidR="00231F2C" w:rsidRDefault="00E354A9"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12706B">
        <w:rPr>
          <w:rFonts w:asciiTheme="majorEastAsia" w:eastAsiaTheme="majorEastAsia" w:hAnsiTheme="majorEastAsia" w:hint="eastAsia"/>
          <w:sz w:val="24"/>
          <w:szCs w:val="24"/>
        </w:rPr>
        <w:t xml:space="preserve">　</w:t>
      </w:r>
      <w:r w:rsidR="00231F2C">
        <w:rPr>
          <w:rFonts w:asciiTheme="majorEastAsia" w:eastAsiaTheme="majorEastAsia" w:hAnsiTheme="majorEastAsia" w:hint="eastAsia"/>
          <w:sz w:val="24"/>
          <w:szCs w:val="24"/>
        </w:rPr>
        <w:t>海賊版</w:t>
      </w:r>
    </w:p>
    <w:p w:rsidR="00231F2C" w:rsidRDefault="00231F2C" w:rsidP="00A8219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18日付「エル・パイス」紙は，米国通商代表部（USTR）が発表している「悪名高い市場リスト（The Notorious Market List）」からウルグアイが外れたと報じた。このリストは海賊版・偽造品が横行している市場をリスト化したものであるが，ウルグアイではそういった問題は存在しないとして同リストへの掲載に対する批判が起こっていた。</w:t>
      </w:r>
    </w:p>
    <w:p w:rsidR="003B2EFE" w:rsidRDefault="003B2EFE">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5651C1" w:rsidRPr="00903440" w:rsidRDefault="005651C1" w:rsidP="005651C1">
      <w:pPr>
        <w:jc w:val="center"/>
        <w:rPr>
          <w:rFonts w:asciiTheme="majorEastAsia" w:eastAsiaTheme="majorEastAsia" w:hAnsiTheme="majorEastAsia"/>
          <w:b/>
          <w:sz w:val="24"/>
          <w:szCs w:val="24"/>
          <w:lang w:val="es-UY"/>
        </w:rPr>
      </w:pPr>
      <w:r w:rsidRPr="00903440">
        <w:rPr>
          <w:rFonts w:asciiTheme="majorEastAsia" w:eastAsiaTheme="majorEastAsia" w:hAnsiTheme="majorEastAsia" w:hint="eastAsia"/>
          <w:b/>
          <w:sz w:val="24"/>
          <w:szCs w:val="24"/>
        </w:rPr>
        <w:lastRenderedPageBreak/>
        <w:t>主な経済指標</w:t>
      </w:r>
    </w:p>
    <w:tbl>
      <w:tblPr>
        <w:tblStyle w:val="a3"/>
        <w:tblpPr w:leftFromText="141" w:rightFromText="141" w:vertAnchor="text" w:tblpX="-136" w:tblpY="1"/>
        <w:tblOverlap w:val="never"/>
        <w:tblW w:w="10528" w:type="dxa"/>
        <w:tblLook w:val="04A0" w:firstRow="1" w:lastRow="0" w:firstColumn="1" w:lastColumn="0" w:noHBand="0" w:noVBand="1"/>
      </w:tblPr>
      <w:tblGrid>
        <w:gridCol w:w="2660"/>
        <w:gridCol w:w="1124"/>
        <w:gridCol w:w="1124"/>
        <w:gridCol w:w="1124"/>
        <w:gridCol w:w="1124"/>
        <w:gridCol w:w="1124"/>
        <w:gridCol w:w="1124"/>
        <w:gridCol w:w="1124"/>
      </w:tblGrid>
      <w:tr w:rsidR="005651C1" w:rsidRPr="00713FF7" w:rsidTr="006A5AF7">
        <w:tc>
          <w:tcPr>
            <w:tcW w:w="2660" w:type="dxa"/>
            <w:vAlign w:val="center"/>
          </w:tcPr>
          <w:p w:rsidR="005651C1" w:rsidRPr="009600FF" w:rsidRDefault="005651C1" w:rsidP="006A5AF7">
            <w:pPr>
              <w:jc w:val="center"/>
              <w:rPr>
                <w:rFonts w:asciiTheme="majorEastAsia" w:eastAsiaTheme="majorEastAsia" w:hAnsiTheme="majorEastAsia"/>
                <w:sz w:val="24"/>
                <w:szCs w:val="24"/>
                <w:lang w:val="es-UY"/>
              </w:rPr>
            </w:pPr>
          </w:p>
        </w:tc>
        <w:tc>
          <w:tcPr>
            <w:tcW w:w="112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2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2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2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2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2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12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r>
      <w:tr w:rsidR="005651C1" w:rsidRPr="00713FF7" w:rsidTr="006A5AF7">
        <w:tc>
          <w:tcPr>
            <w:tcW w:w="2660" w:type="dxa"/>
            <w:vAlign w:val="center"/>
          </w:tcPr>
          <w:p w:rsidR="005651C1" w:rsidRPr="00021261" w:rsidRDefault="005651C1" w:rsidP="006A5AF7">
            <w:pPr>
              <w:jc w:val="center"/>
              <w:rPr>
                <w:rFonts w:asciiTheme="majorEastAsia" w:eastAsiaTheme="majorEastAsia" w:hAnsiTheme="majorEastAsia"/>
                <w:sz w:val="22"/>
              </w:rPr>
            </w:pPr>
            <w:r w:rsidRPr="00021261">
              <w:rPr>
                <w:rFonts w:asciiTheme="majorEastAsia" w:eastAsiaTheme="majorEastAsia" w:hAnsiTheme="majorEastAsia" w:hint="eastAsia"/>
                <w:sz w:val="22"/>
              </w:rPr>
              <w:t>消費者物価指数(%)</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8.53</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9.48</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9.46</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r>
      <w:tr w:rsidR="005651C1" w:rsidRPr="00713FF7" w:rsidTr="006A5AF7">
        <w:tc>
          <w:tcPr>
            <w:tcW w:w="2660" w:type="dxa"/>
            <w:vAlign w:val="center"/>
          </w:tcPr>
          <w:p w:rsidR="005651C1" w:rsidRPr="00021261" w:rsidRDefault="005651C1" w:rsidP="006A5AF7">
            <w:pPr>
              <w:jc w:val="center"/>
              <w:rPr>
                <w:rFonts w:asciiTheme="majorEastAsia" w:eastAsiaTheme="majorEastAsia" w:hAnsiTheme="majorEastAsia"/>
                <w:sz w:val="22"/>
              </w:rPr>
            </w:pPr>
            <w:r w:rsidRPr="00021261">
              <w:rPr>
                <w:rFonts w:asciiTheme="majorEastAsia" w:eastAsiaTheme="majorEastAsia" w:hAnsiTheme="majorEastAsia" w:hint="eastAsia"/>
                <w:sz w:val="22"/>
              </w:rPr>
              <w:t>失業率(%)</w:t>
            </w:r>
          </w:p>
        </w:tc>
        <w:tc>
          <w:tcPr>
            <w:tcW w:w="1124" w:type="dxa"/>
            <w:vAlign w:val="center"/>
          </w:tcPr>
          <w:p w:rsidR="005651C1" w:rsidRPr="007C137B" w:rsidRDefault="005651C1" w:rsidP="006A5AF7">
            <w:pPr>
              <w:jc w:val="right"/>
              <w:rPr>
                <w:rFonts w:asciiTheme="majorEastAsia" w:eastAsiaTheme="majorEastAsia" w:hAnsiTheme="majorEastAsia"/>
                <w:sz w:val="24"/>
                <w:szCs w:val="24"/>
                <w:lang w:val="es-UY"/>
              </w:rPr>
            </w:pPr>
            <w:r w:rsidRPr="007C137B">
              <w:rPr>
                <w:rFonts w:asciiTheme="majorEastAsia" w:eastAsiaTheme="majorEastAsia" w:hAnsiTheme="majorEastAsia"/>
                <w:sz w:val="24"/>
                <w:szCs w:val="24"/>
                <w:lang w:val="es-UY"/>
              </w:rPr>
              <w:t>7.40</w:t>
            </w:r>
          </w:p>
        </w:tc>
        <w:tc>
          <w:tcPr>
            <w:tcW w:w="1124" w:type="dxa"/>
            <w:vAlign w:val="center"/>
          </w:tcPr>
          <w:p w:rsidR="005651C1" w:rsidRPr="007C137B" w:rsidRDefault="005651C1" w:rsidP="006A5AF7">
            <w:pPr>
              <w:jc w:val="right"/>
              <w:rPr>
                <w:rFonts w:asciiTheme="majorEastAsia" w:eastAsiaTheme="majorEastAsia" w:hAnsiTheme="majorEastAsia"/>
                <w:sz w:val="24"/>
                <w:szCs w:val="24"/>
                <w:lang w:val="es-UY"/>
              </w:rPr>
            </w:pPr>
            <w:r w:rsidRPr="007C137B">
              <w:rPr>
                <w:rFonts w:asciiTheme="majorEastAsia" w:eastAsiaTheme="majorEastAsia" w:hAnsiTheme="majorEastAsia"/>
                <w:sz w:val="24"/>
                <w:szCs w:val="24"/>
                <w:lang w:val="es-UY"/>
              </w:rPr>
              <w:t>7.00</w:t>
            </w:r>
          </w:p>
        </w:tc>
        <w:tc>
          <w:tcPr>
            <w:tcW w:w="1124" w:type="dxa"/>
            <w:vAlign w:val="center"/>
          </w:tcPr>
          <w:p w:rsidR="005651C1" w:rsidRPr="007C137B" w:rsidRDefault="005651C1" w:rsidP="006A5AF7">
            <w:pPr>
              <w:jc w:val="right"/>
              <w:rPr>
                <w:rFonts w:asciiTheme="majorEastAsia" w:eastAsiaTheme="majorEastAsia" w:hAnsiTheme="majorEastAsia"/>
                <w:sz w:val="24"/>
                <w:szCs w:val="24"/>
                <w:lang w:val="es-UY"/>
              </w:rPr>
            </w:pPr>
            <w:r w:rsidRPr="007C137B">
              <w:rPr>
                <w:rFonts w:asciiTheme="majorEastAsia" w:eastAsiaTheme="majorEastAsia" w:hAnsiTheme="majorEastAsia"/>
                <w:sz w:val="24"/>
                <w:szCs w:val="24"/>
                <w:lang w:val="es-UY"/>
              </w:rPr>
              <w:t>7.60</w:t>
            </w:r>
          </w:p>
        </w:tc>
        <w:tc>
          <w:tcPr>
            <w:tcW w:w="1124" w:type="dxa"/>
            <w:vAlign w:val="center"/>
          </w:tcPr>
          <w:p w:rsidR="005651C1" w:rsidRPr="007C137B" w:rsidRDefault="005651C1" w:rsidP="006A5AF7">
            <w:pPr>
              <w:jc w:val="right"/>
              <w:rPr>
                <w:rFonts w:asciiTheme="majorEastAsia" w:eastAsiaTheme="majorEastAsia" w:hAnsiTheme="majorEastAsia"/>
                <w:sz w:val="24"/>
                <w:szCs w:val="24"/>
                <w:lang w:val="es-UY"/>
              </w:rPr>
            </w:pPr>
            <w:r w:rsidRPr="007C137B">
              <w:rPr>
                <w:rFonts w:asciiTheme="majorEastAsia" w:eastAsiaTheme="majorEastAsia" w:hAnsiTheme="majorEastAsia"/>
                <w:sz w:val="24"/>
                <w:szCs w:val="24"/>
                <w:lang w:val="es-UY"/>
              </w:rPr>
              <w:t>8.04</w:t>
            </w:r>
          </w:p>
        </w:tc>
        <w:tc>
          <w:tcPr>
            <w:tcW w:w="1124" w:type="dxa"/>
            <w:vAlign w:val="center"/>
          </w:tcPr>
          <w:p w:rsidR="005651C1" w:rsidRPr="009E0887" w:rsidRDefault="005651C1" w:rsidP="006A5AF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8.50</w:t>
            </w:r>
          </w:p>
        </w:tc>
        <w:tc>
          <w:tcPr>
            <w:tcW w:w="1124" w:type="dxa"/>
            <w:vAlign w:val="center"/>
          </w:tcPr>
          <w:p w:rsidR="005651C1" w:rsidRPr="00711272" w:rsidRDefault="005651C1" w:rsidP="006A5AF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7.90</w:t>
            </w:r>
          </w:p>
        </w:tc>
        <w:tc>
          <w:tcPr>
            <w:tcW w:w="1124" w:type="dxa"/>
            <w:vAlign w:val="center"/>
          </w:tcPr>
          <w:p w:rsidR="005651C1" w:rsidRPr="00F316EA" w:rsidRDefault="005651C1" w:rsidP="006A5AF7">
            <w:pPr>
              <w:jc w:val="right"/>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5651C1" w:rsidRPr="00713FF7" w:rsidTr="006A5AF7">
        <w:tc>
          <w:tcPr>
            <w:tcW w:w="2660" w:type="dxa"/>
            <w:vAlign w:val="center"/>
          </w:tcPr>
          <w:p w:rsidR="005651C1" w:rsidRPr="00021261" w:rsidRDefault="005651C1" w:rsidP="006A5AF7">
            <w:pPr>
              <w:jc w:val="center"/>
              <w:rPr>
                <w:rFonts w:asciiTheme="majorEastAsia" w:eastAsiaTheme="majorEastAsia" w:hAnsiTheme="majorEastAsia"/>
                <w:sz w:val="22"/>
              </w:rPr>
            </w:pPr>
            <w:r w:rsidRPr="00021261">
              <w:rPr>
                <w:rFonts w:asciiTheme="majorEastAsia" w:eastAsiaTheme="majorEastAsia" w:hAnsiTheme="majorEastAsia" w:hint="eastAsia"/>
                <w:sz w:val="22"/>
              </w:rPr>
              <w:t>平均賃金指数(%)</w:t>
            </w:r>
          </w:p>
        </w:tc>
        <w:tc>
          <w:tcPr>
            <w:tcW w:w="1124" w:type="dxa"/>
            <w:vAlign w:val="center"/>
          </w:tcPr>
          <w:p w:rsidR="005651C1" w:rsidRPr="00F858D9" w:rsidRDefault="005651C1" w:rsidP="006A5AF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11.03</w:t>
            </w:r>
          </w:p>
        </w:tc>
        <w:tc>
          <w:tcPr>
            <w:tcW w:w="1124" w:type="dxa"/>
            <w:vAlign w:val="center"/>
          </w:tcPr>
          <w:p w:rsidR="005651C1" w:rsidRPr="00482E50" w:rsidRDefault="005651C1" w:rsidP="006A5AF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9.15</w:t>
            </w:r>
          </w:p>
        </w:tc>
        <w:tc>
          <w:tcPr>
            <w:tcW w:w="1124" w:type="dxa"/>
            <w:vAlign w:val="center"/>
          </w:tcPr>
          <w:p w:rsidR="005651C1" w:rsidRPr="00176EE7" w:rsidRDefault="005651C1" w:rsidP="006A5AF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8.96</w:t>
            </w:r>
          </w:p>
        </w:tc>
        <w:tc>
          <w:tcPr>
            <w:tcW w:w="1124" w:type="dxa"/>
            <w:vAlign w:val="center"/>
          </w:tcPr>
          <w:p w:rsidR="005651C1" w:rsidRPr="00C712F0" w:rsidRDefault="005651C1" w:rsidP="006A5AF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9.27</w:t>
            </w:r>
          </w:p>
        </w:tc>
        <w:tc>
          <w:tcPr>
            <w:tcW w:w="1124" w:type="dxa"/>
            <w:vAlign w:val="center"/>
          </w:tcPr>
          <w:p w:rsidR="005651C1" w:rsidRPr="00F316EA"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9.59</w:t>
            </w:r>
          </w:p>
        </w:tc>
        <w:tc>
          <w:tcPr>
            <w:tcW w:w="1124" w:type="dxa"/>
            <w:vAlign w:val="center"/>
          </w:tcPr>
          <w:p w:rsidR="005651C1" w:rsidRPr="00711272" w:rsidRDefault="005651C1" w:rsidP="006A5AF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9.80</w:t>
            </w:r>
          </w:p>
        </w:tc>
        <w:tc>
          <w:tcPr>
            <w:tcW w:w="1124" w:type="dxa"/>
            <w:vAlign w:val="center"/>
          </w:tcPr>
          <w:p w:rsidR="005651C1" w:rsidRPr="00F316EA" w:rsidRDefault="005651C1" w:rsidP="006A5AF7">
            <w:pPr>
              <w:jc w:val="right"/>
              <w:rPr>
                <w:rFonts w:asciiTheme="majorEastAsia" w:eastAsiaTheme="majorEastAsia" w:hAnsiTheme="majorEastAsia"/>
                <w:sz w:val="24"/>
                <w:szCs w:val="24"/>
              </w:rPr>
            </w:pPr>
            <w:r w:rsidRPr="00F316EA">
              <w:rPr>
                <w:rFonts w:asciiTheme="majorEastAsia" w:eastAsiaTheme="majorEastAsia" w:hAnsiTheme="majorEastAsia" w:hint="eastAsia"/>
                <w:sz w:val="24"/>
                <w:szCs w:val="24"/>
              </w:rPr>
              <w:t>未確定</w:t>
            </w:r>
          </w:p>
        </w:tc>
      </w:tr>
      <w:tr w:rsidR="005651C1" w:rsidRPr="00713FF7" w:rsidTr="006A5AF7">
        <w:tc>
          <w:tcPr>
            <w:tcW w:w="2660" w:type="dxa"/>
            <w:vAlign w:val="center"/>
          </w:tcPr>
          <w:p w:rsidR="005651C1" w:rsidRPr="00021261" w:rsidRDefault="005651C1" w:rsidP="006A5AF7">
            <w:pPr>
              <w:jc w:val="center"/>
              <w:rPr>
                <w:rFonts w:asciiTheme="majorEastAsia" w:eastAsiaTheme="majorEastAsia" w:hAnsiTheme="majorEastAsia"/>
                <w:sz w:val="22"/>
              </w:rPr>
            </w:pPr>
            <w:r w:rsidRPr="00021261">
              <w:rPr>
                <w:rFonts w:asciiTheme="majorEastAsia" w:eastAsiaTheme="majorEastAsia" w:hAnsiTheme="majorEastAsia" w:hint="eastAsia"/>
                <w:sz w:val="22"/>
              </w:rPr>
              <w:t>対ドル為替（ペソ）（平均）</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26.85</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27.73</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28.50</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28.84</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29.34</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29.53</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29.78</w:t>
            </w:r>
          </w:p>
        </w:tc>
      </w:tr>
      <w:tr w:rsidR="005651C1" w:rsidRPr="00713FF7" w:rsidTr="006A5AF7">
        <w:tc>
          <w:tcPr>
            <w:tcW w:w="2660" w:type="dxa"/>
            <w:vAlign w:val="center"/>
          </w:tcPr>
          <w:p w:rsidR="005651C1" w:rsidRPr="00021261" w:rsidRDefault="005651C1" w:rsidP="006A5AF7">
            <w:pPr>
              <w:jc w:val="center"/>
              <w:rPr>
                <w:rFonts w:asciiTheme="majorEastAsia" w:eastAsiaTheme="majorEastAsia" w:hAnsiTheme="majorEastAsia"/>
                <w:sz w:val="22"/>
              </w:rPr>
            </w:pPr>
            <w:r w:rsidRPr="00021261">
              <w:rPr>
                <w:rFonts w:asciiTheme="majorEastAsia" w:eastAsiaTheme="majorEastAsia" w:hAnsiTheme="majorEastAsia" w:hint="eastAsia"/>
                <w:sz w:val="22"/>
              </w:rPr>
              <w:t>新車売上台数</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4,237</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4,033</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3,580</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3,834</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4,115</w:t>
            </w:r>
          </w:p>
        </w:tc>
        <w:tc>
          <w:tcPr>
            <w:tcW w:w="112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3,797</w:t>
            </w:r>
          </w:p>
        </w:tc>
        <w:tc>
          <w:tcPr>
            <w:tcW w:w="1124" w:type="dxa"/>
            <w:vAlign w:val="center"/>
          </w:tcPr>
          <w:p w:rsidR="005651C1" w:rsidRPr="00C06B93" w:rsidRDefault="005651C1" w:rsidP="006A5AF7">
            <w:pPr>
              <w:jc w:val="right"/>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5,410</w:t>
            </w:r>
          </w:p>
        </w:tc>
      </w:tr>
    </w:tbl>
    <w:p w:rsidR="005651C1" w:rsidRDefault="005651C1" w:rsidP="005651C1">
      <w:pPr>
        <w:tabs>
          <w:tab w:val="left" w:pos="142"/>
        </w:tabs>
        <w:jc w:val="left"/>
        <w:rPr>
          <w:rFonts w:asciiTheme="majorEastAsia" w:eastAsiaTheme="majorEastAsia" w:hAnsiTheme="majorEastAsia"/>
          <w:sz w:val="20"/>
          <w:szCs w:val="20"/>
        </w:rPr>
      </w:pPr>
    </w:p>
    <w:p w:rsidR="005651C1" w:rsidRPr="00041CD4" w:rsidRDefault="005651C1" w:rsidP="005651C1">
      <w:pPr>
        <w:tabs>
          <w:tab w:val="left" w:pos="142"/>
        </w:tabs>
        <w:jc w:val="left"/>
        <w:rPr>
          <w:rFonts w:asciiTheme="majorEastAsia" w:eastAsiaTheme="majorEastAsia" w:hAnsiTheme="majorEastAsia"/>
          <w:sz w:val="20"/>
          <w:szCs w:val="20"/>
          <w:lang w:val="es-UY"/>
        </w:rPr>
      </w:pPr>
      <w:r w:rsidRPr="00041CD4">
        <w:rPr>
          <w:rFonts w:asciiTheme="majorEastAsia" w:eastAsiaTheme="majorEastAsia" w:hAnsiTheme="majorEastAsia" w:hint="eastAsia"/>
          <w:sz w:val="20"/>
          <w:szCs w:val="20"/>
        </w:rPr>
        <w:t>出所：国家統計院(INE)</w:t>
      </w:r>
      <w:r>
        <w:rPr>
          <w:rFonts w:asciiTheme="majorEastAsia" w:eastAsiaTheme="majorEastAsia" w:hAnsiTheme="majorEastAsia" w:hint="eastAsia"/>
          <w:sz w:val="20"/>
          <w:szCs w:val="20"/>
        </w:rPr>
        <w:t>、ウルグアイ自動車販売</w:t>
      </w:r>
      <w:r w:rsidRPr="00041CD4">
        <w:rPr>
          <w:rFonts w:asciiTheme="majorEastAsia" w:eastAsiaTheme="majorEastAsia" w:hAnsiTheme="majorEastAsia" w:hint="eastAsia"/>
          <w:sz w:val="20"/>
          <w:szCs w:val="20"/>
        </w:rPr>
        <w:t>協会（ACAU</w:t>
      </w:r>
      <w:r w:rsidRPr="00041CD4">
        <w:rPr>
          <w:rFonts w:asciiTheme="majorEastAsia" w:eastAsiaTheme="majorEastAsia" w:hAnsiTheme="majorEastAsia"/>
          <w:sz w:val="20"/>
          <w:szCs w:val="20"/>
        </w:rPr>
        <w:t>）</w:t>
      </w:r>
    </w:p>
    <w:p w:rsidR="005651C1" w:rsidRDefault="005651C1" w:rsidP="005651C1">
      <w:pPr>
        <w:jc w:val="left"/>
        <w:rPr>
          <w:rFonts w:asciiTheme="majorEastAsia" w:eastAsiaTheme="majorEastAsia" w:hAnsiTheme="majorEastAsia"/>
          <w:sz w:val="20"/>
          <w:szCs w:val="20"/>
          <w:lang w:val="es-UY"/>
        </w:rPr>
      </w:pPr>
    </w:p>
    <w:p w:rsidR="005651C1" w:rsidRPr="00A816A5" w:rsidRDefault="005651C1" w:rsidP="005651C1">
      <w:pPr>
        <w:jc w:val="center"/>
        <w:rPr>
          <w:rFonts w:asciiTheme="majorEastAsia" w:eastAsiaTheme="majorEastAsia" w:hAnsiTheme="majorEastAsia"/>
          <w:b/>
          <w:sz w:val="24"/>
          <w:szCs w:val="24"/>
          <w:lang w:eastAsia="zh-TW"/>
        </w:rPr>
      </w:pPr>
      <w:r w:rsidRPr="00A816A5">
        <w:rPr>
          <w:rFonts w:asciiTheme="majorEastAsia" w:eastAsiaTheme="majorEastAsia" w:hAnsiTheme="majorEastAsia" w:hint="eastAsia"/>
          <w:b/>
          <w:sz w:val="24"/>
          <w:szCs w:val="24"/>
          <w:lang w:eastAsia="zh-TW"/>
        </w:rPr>
        <w:t>消費者物価指数</w:t>
      </w:r>
    </w:p>
    <w:tbl>
      <w:tblPr>
        <w:tblStyle w:val="a3"/>
        <w:tblpPr w:leftFromText="142" w:rightFromText="142" w:vertAnchor="text" w:tblpX="-170" w:tblpY="1"/>
        <w:tblOverlap w:val="never"/>
        <w:tblW w:w="10601" w:type="dxa"/>
        <w:tblLook w:val="04A0" w:firstRow="1" w:lastRow="0" w:firstColumn="1" w:lastColumn="0" w:noHBand="0" w:noVBand="1"/>
      </w:tblPr>
      <w:tblGrid>
        <w:gridCol w:w="2943"/>
        <w:gridCol w:w="1094"/>
        <w:gridCol w:w="1094"/>
        <w:gridCol w:w="1094"/>
        <w:gridCol w:w="1094"/>
        <w:gridCol w:w="1094"/>
        <w:gridCol w:w="1094"/>
        <w:gridCol w:w="1094"/>
      </w:tblGrid>
      <w:tr w:rsidR="005651C1" w:rsidRPr="00713FF7" w:rsidTr="006A5AF7">
        <w:tc>
          <w:tcPr>
            <w:tcW w:w="2943" w:type="dxa"/>
            <w:vAlign w:val="center"/>
          </w:tcPr>
          <w:p w:rsidR="005651C1" w:rsidRPr="00713FF7" w:rsidRDefault="005651C1" w:rsidP="006A5AF7">
            <w:pPr>
              <w:jc w:val="center"/>
              <w:rPr>
                <w:rFonts w:asciiTheme="majorEastAsia" w:eastAsiaTheme="majorEastAsia" w:hAnsiTheme="majorEastAsia"/>
                <w:sz w:val="24"/>
                <w:szCs w:val="24"/>
                <w:lang w:eastAsia="zh-TW"/>
              </w:rPr>
            </w:pPr>
          </w:p>
        </w:tc>
        <w:tc>
          <w:tcPr>
            <w:tcW w:w="109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09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09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09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09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09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1094" w:type="dxa"/>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全体</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8.53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9.02</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9.48</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9.14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9.15</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9.46</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9.44</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食品・ノンアルコール飲料</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9.66</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9.92</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10.54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9.47</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8.83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9.72</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8.76</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アルコール飲料・タバコ</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10.76</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16.43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16.50</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16.38</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16.44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16.68</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15.14</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衣服・靴</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4.38</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3.84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4.25</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4.49</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6.33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5.81</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5.91</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住宅</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7.34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8.95</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9.41</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9.31</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9.21</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9.20</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9.32</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家具・家庭用品</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10.59</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10.77</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11.23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10.80</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10.91</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11.09</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保健</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6.16</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3.75</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2.80</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3.29</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4.08</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4.03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8.43</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運輸</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7.51</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10.44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9.92</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10.23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10.29</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10.30</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通信</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0.29</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0.17</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0.33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0.24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0.30</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0.38</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0.41</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娯楽・文化</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7.83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7.79</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8.17</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8.46</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8.66</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9.39</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9.47</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教育</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12.84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12.82</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12.93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12.76</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12.70</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12.64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12.05</w:t>
            </w:r>
          </w:p>
        </w:tc>
      </w:tr>
      <w:tr w:rsidR="005651C1" w:rsidRPr="00713FF7" w:rsidTr="006A5AF7">
        <w:tc>
          <w:tcPr>
            <w:tcW w:w="2943" w:type="dxa"/>
            <w:vAlign w:val="center"/>
          </w:tcPr>
          <w:p w:rsidR="005651C1" w:rsidRPr="007332F5" w:rsidRDefault="005651C1" w:rsidP="006A5AF7">
            <w:pPr>
              <w:rPr>
                <w:rFonts w:asciiTheme="majorEastAsia" w:eastAsiaTheme="majorEastAsia" w:hAnsiTheme="majorEastAsia"/>
                <w:sz w:val="20"/>
                <w:szCs w:val="20"/>
              </w:rPr>
            </w:pPr>
            <w:r w:rsidRPr="007332F5">
              <w:rPr>
                <w:rFonts w:asciiTheme="majorEastAsia" w:eastAsiaTheme="majorEastAsia" w:hAnsiTheme="majorEastAsia" w:hint="eastAsia"/>
                <w:sz w:val="20"/>
                <w:szCs w:val="20"/>
              </w:rPr>
              <w:t>レストラン・ホテル</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10.05</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10.64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10.83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10.72</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10.60</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10.56</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9.91</w:t>
            </w:r>
          </w:p>
        </w:tc>
      </w:tr>
      <w:tr w:rsidR="005651C1" w:rsidRPr="00713FF7" w:rsidTr="006A5AF7">
        <w:tc>
          <w:tcPr>
            <w:tcW w:w="2943" w:type="dxa"/>
            <w:vAlign w:val="center"/>
          </w:tcPr>
          <w:p w:rsidR="005651C1" w:rsidRPr="007332F5" w:rsidRDefault="006A5AF7" w:rsidP="006A5AF7">
            <w:pPr>
              <w:rPr>
                <w:rFonts w:asciiTheme="majorEastAsia" w:eastAsiaTheme="majorEastAsia" w:hAnsiTheme="majorEastAsia"/>
                <w:sz w:val="20"/>
                <w:szCs w:val="20"/>
              </w:rPr>
            </w:pPr>
            <w:r>
              <w:rPr>
                <w:rFonts w:asciiTheme="majorEastAsia" w:eastAsiaTheme="majorEastAsia" w:hAnsiTheme="majorEastAsia" w:hint="eastAsia"/>
                <w:sz w:val="20"/>
                <w:szCs w:val="20"/>
              </w:rPr>
              <w:t>その他の</w:t>
            </w:r>
            <w:r w:rsidR="005651C1" w:rsidRPr="007332F5">
              <w:rPr>
                <w:rFonts w:asciiTheme="majorEastAsia" w:eastAsiaTheme="majorEastAsia" w:hAnsiTheme="majorEastAsia" w:hint="eastAsia"/>
                <w:sz w:val="20"/>
                <w:szCs w:val="20"/>
              </w:rPr>
              <w:t>財・サービス</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10.04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10.18</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10.74</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10.71</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10.98</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11.33</w:t>
            </w:r>
          </w:p>
        </w:tc>
        <w:tc>
          <w:tcPr>
            <w:tcW w:w="1094" w:type="dxa"/>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11.41</w:t>
            </w:r>
          </w:p>
        </w:tc>
      </w:tr>
    </w:tbl>
    <w:p w:rsidR="005651C1" w:rsidRDefault="005651C1" w:rsidP="005651C1">
      <w:pPr>
        <w:tabs>
          <w:tab w:val="left" w:pos="2985"/>
        </w:tabs>
        <w:rPr>
          <w:rFonts w:asciiTheme="majorEastAsia" w:eastAsiaTheme="majorEastAsia" w:hAnsiTheme="majorEastAsia"/>
          <w:sz w:val="20"/>
          <w:szCs w:val="20"/>
          <w:lang w:val="es-UY"/>
        </w:rPr>
      </w:pPr>
    </w:p>
    <w:p w:rsidR="005651C1" w:rsidRPr="008B6396" w:rsidRDefault="005651C1" w:rsidP="005651C1">
      <w:pPr>
        <w:rPr>
          <w:rFonts w:asciiTheme="majorEastAsia" w:eastAsiaTheme="majorEastAsia" w:hAnsiTheme="majorEastAsia"/>
          <w:sz w:val="20"/>
          <w:szCs w:val="20"/>
          <w:lang w:val="es-UY" w:eastAsia="zh-TW"/>
        </w:rPr>
      </w:pPr>
      <w:r w:rsidRPr="008B6396">
        <w:rPr>
          <w:rFonts w:asciiTheme="majorEastAsia" w:eastAsiaTheme="majorEastAsia" w:hAnsiTheme="majorEastAsia" w:hint="eastAsia"/>
          <w:sz w:val="20"/>
          <w:szCs w:val="20"/>
          <w:lang w:eastAsia="zh-TW"/>
        </w:rPr>
        <w:t>出所</w:t>
      </w:r>
      <w:r w:rsidRPr="008B6396">
        <w:rPr>
          <w:rFonts w:asciiTheme="majorEastAsia" w:eastAsiaTheme="majorEastAsia" w:hAnsiTheme="majorEastAsia" w:hint="eastAsia"/>
          <w:sz w:val="20"/>
          <w:szCs w:val="20"/>
          <w:lang w:val="es-UY" w:eastAsia="zh-TW"/>
        </w:rPr>
        <w:t>：</w:t>
      </w:r>
      <w:r w:rsidRPr="008B6396">
        <w:rPr>
          <w:rFonts w:asciiTheme="majorEastAsia" w:eastAsiaTheme="majorEastAsia" w:hAnsiTheme="majorEastAsia" w:hint="eastAsia"/>
          <w:sz w:val="20"/>
          <w:szCs w:val="20"/>
          <w:lang w:eastAsia="zh-TW"/>
        </w:rPr>
        <w:t>国家統計院</w:t>
      </w:r>
      <w:r w:rsidRPr="008B6396">
        <w:rPr>
          <w:rFonts w:asciiTheme="majorEastAsia" w:eastAsiaTheme="majorEastAsia" w:hAnsiTheme="majorEastAsia" w:hint="eastAsia"/>
          <w:sz w:val="20"/>
          <w:szCs w:val="20"/>
          <w:lang w:val="es-UY" w:eastAsia="zh-TW"/>
        </w:rPr>
        <w:t>（INE</w:t>
      </w:r>
      <w:r w:rsidRPr="008B6396">
        <w:rPr>
          <w:rFonts w:asciiTheme="majorEastAsia" w:eastAsiaTheme="majorEastAsia" w:hAnsiTheme="majorEastAsia"/>
          <w:sz w:val="20"/>
          <w:szCs w:val="20"/>
          <w:lang w:val="es-UY" w:eastAsia="zh-TW"/>
        </w:rPr>
        <w:t>）</w:t>
      </w:r>
    </w:p>
    <w:p w:rsidR="005651C1" w:rsidRDefault="005651C1" w:rsidP="005651C1">
      <w:pPr>
        <w:tabs>
          <w:tab w:val="left" w:pos="4020"/>
        </w:tabs>
        <w:rPr>
          <w:rFonts w:asciiTheme="majorEastAsia" w:eastAsiaTheme="majorEastAsia" w:hAnsiTheme="majorEastAsia"/>
          <w:b/>
          <w:sz w:val="24"/>
          <w:szCs w:val="24"/>
          <w:lang w:val="es-UY" w:eastAsia="zh-TW"/>
        </w:rPr>
      </w:pPr>
    </w:p>
    <w:p w:rsidR="005651C1" w:rsidRDefault="005651C1" w:rsidP="005651C1">
      <w:pPr>
        <w:tabs>
          <w:tab w:val="left" w:pos="4020"/>
        </w:tabs>
        <w:ind w:leftChars="-135" w:left="-283" w:firstLineChars="2000" w:firstLine="4819"/>
        <w:rPr>
          <w:rFonts w:asciiTheme="majorEastAsia" w:eastAsiaTheme="majorEastAsia" w:hAnsiTheme="majorEastAsia"/>
          <w:b/>
          <w:sz w:val="24"/>
          <w:szCs w:val="24"/>
        </w:rPr>
      </w:pPr>
      <w:r w:rsidRPr="00903440">
        <w:rPr>
          <w:rFonts w:asciiTheme="majorEastAsia" w:eastAsiaTheme="majorEastAsia" w:hAnsiTheme="majorEastAsia" w:hint="eastAsia"/>
          <w:b/>
          <w:sz w:val="24"/>
          <w:szCs w:val="24"/>
        </w:rPr>
        <w:t>貿易統計</w:t>
      </w:r>
    </w:p>
    <w:tbl>
      <w:tblPr>
        <w:tblW w:w="0" w:type="auto"/>
        <w:tblInd w:w="-214" w:type="dxa"/>
        <w:tblLayout w:type="fixed"/>
        <w:tblCellMar>
          <w:left w:w="70" w:type="dxa"/>
          <w:right w:w="70" w:type="dxa"/>
        </w:tblCellMar>
        <w:tblLook w:val="04A0" w:firstRow="1" w:lastRow="0" w:firstColumn="1" w:lastColumn="0" w:noHBand="0" w:noVBand="1"/>
      </w:tblPr>
      <w:tblGrid>
        <w:gridCol w:w="993"/>
        <w:gridCol w:w="2410"/>
        <w:gridCol w:w="992"/>
        <w:gridCol w:w="992"/>
        <w:gridCol w:w="992"/>
        <w:gridCol w:w="992"/>
        <w:gridCol w:w="992"/>
        <w:gridCol w:w="992"/>
        <w:gridCol w:w="992"/>
      </w:tblGrid>
      <w:tr w:rsidR="005651C1" w:rsidRPr="008C0FD3" w:rsidTr="006A5AF7">
        <w:trPr>
          <w:trHeight w:val="300"/>
        </w:trPr>
        <w:tc>
          <w:tcPr>
            <w:tcW w:w="34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51C1" w:rsidRPr="008C0FD3" w:rsidRDefault="005651C1" w:rsidP="006A5AF7">
            <w:pPr>
              <w:widowControl/>
              <w:jc w:val="center"/>
              <w:rPr>
                <w:rFonts w:ascii="Calibri" w:eastAsia="Times New Roman" w:hAnsi="Calibri" w:cs="Calibri"/>
                <w:color w:val="000000"/>
                <w:kern w:val="0"/>
                <w:sz w:val="22"/>
                <w:lang w:val="es-UY"/>
              </w:rPr>
            </w:pPr>
          </w:p>
        </w:tc>
        <w:tc>
          <w:tcPr>
            <w:tcW w:w="992" w:type="dxa"/>
            <w:tcBorders>
              <w:top w:val="single" w:sz="4" w:space="0" w:color="auto"/>
              <w:left w:val="nil"/>
              <w:bottom w:val="single" w:sz="4" w:space="0" w:color="auto"/>
              <w:right w:val="single" w:sz="4" w:space="0" w:color="auto"/>
            </w:tcBorders>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c>
          <w:tcPr>
            <w:tcW w:w="992" w:type="dxa"/>
            <w:tcBorders>
              <w:top w:val="single" w:sz="4" w:space="0" w:color="auto"/>
              <w:left w:val="nil"/>
              <w:bottom w:val="single" w:sz="4" w:space="0" w:color="auto"/>
              <w:right w:val="single" w:sz="4" w:space="0" w:color="auto"/>
            </w:tcBorders>
            <w:vAlign w:val="center"/>
          </w:tcPr>
          <w:p w:rsidR="005651C1" w:rsidRDefault="005651C1" w:rsidP="006A5AF7">
            <w:pPr>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12</w:t>
            </w:r>
            <w:r>
              <w:rPr>
                <w:rFonts w:asciiTheme="majorEastAsia" w:eastAsiaTheme="majorEastAsia" w:hAnsiTheme="majorEastAsia" w:hint="eastAsia"/>
                <w:sz w:val="24"/>
                <w:szCs w:val="24"/>
              </w:rPr>
              <w:t>月</w:t>
            </w:r>
          </w:p>
        </w:tc>
      </w:tr>
      <w:tr w:rsidR="005651C1" w:rsidRPr="0018647E" w:rsidTr="006A5AF7">
        <w:trPr>
          <w:trHeight w:hRule="exact" w:val="567"/>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輸出</w:t>
            </w:r>
          </w:p>
        </w:tc>
        <w:tc>
          <w:tcPr>
            <w:tcW w:w="2410" w:type="dxa"/>
            <w:tcBorders>
              <w:top w:val="nil"/>
              <w:left w:val="nil"/>
              <w:bottom w:val="single" w:sz="4" w:space="0" w:color="auto"/>
              <w:right w:val="single" w:sz="4" w:space="0" w:color="auto"/>
            </w:tcBorders>
            <w:shd w:val="clear" w:color="auto" w:fill="auto"/>
            <w:noWrap/>
            <w:vAlign w:val="center"/>
            <w:hideMark/>
          </w:tcPr>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713</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798</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677</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649</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594</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565</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572</w:t>
            </w:r>
          </w:p>
        </w:tc>
      </w:tr>
      <w:tr w:rsidR="005651C1" w:rsidRPr="008C0FD3" w:rsidTr="006A5AF7">
        <w:trPr>
          <w:trHeight w:val="20"/>
        </w:trPr>
        <w:tc>
          <w:tcPr>
            <w:tcW w:w="993" w:type="dxa"/>
            <w:vMerge/>
            <w:tcBorders>
              <w:top w:val="nil"/>
              <w:left w:val="single" w:sz="4" w:space="0" w:color="auto"/>
              <w:bottom w:val="single" w:sz="4" w:space="0" w:color="000000"/>
              <w:right w:val="single" w:sz="4" w:space="0" w:color="auto"/>
            </w:tcBorders>
            <w:vAlign w:val="center"/>
            <w:hideMark/>
          </w:tcPr>
          <w:p w:rsidR="005651C1" w:rsidRPr="008C0FD3" w:rsidRDefault="005651C1" w:rsidP="006A5AF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-36.6</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-24.5</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-9.0</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-7.8</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-16.0</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-11.5</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-11.1</w:t>
            </w:r>
          </w:p>
        </w:tc>
      </w:tr>
      <w:tr w:rsidR="005651C1" w:rsidRPr="0018647E" w:rsidTr="006A5AF7">
        <w:trPr>
          <w:trHeight w:val="20"/>
        </w:trPr>
        <w:tc>
          <w:tcPr>
            <w:tcW w:w="993" w:type="dxa"/>
            <w:vMerge/>
            <w:tcBorders>
              <w:top w:val="nil"/>
              <w:left w:val="single" w:sz="4" w:space="0" w:color="auto"/>
              <w:bottom w:val="single" w:sz="4" w:space="0" w:color="000000"/>
              <w:right w:val="single" w:sz="4" w:space="0" w:color="auto"/>
            </w:tcBorders>
            <w:vAlign w:val="center"/>
            <w:hideMark/>
          </w:tcPr>
          <w:p w:rsidR="005651C1" w:rsidRPr="008C0FD3" w:rsidRDefault="005651C1" w:rsidP="006A5AF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651C1"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w:t>
            </w:r>
          </w:p>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（百万ドル）</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4,182</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4,923</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5,558</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6,141</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6,693</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7,212</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7,718</w:t>
            </w:r>
          </w:p>
        </w:tc>
      </w:tr>
      <w:tr w:rsidR="005651C1" w:rsidRPr="0018647E" w:rsidTr="006A5AF7">
        <w:trPr>
          <w:trHeight w:val="20"/>
        </w:trPr>
        <w:tc>
          <w:tcPr>
            <w:tcW w:w="993" w:type="dxa"/>
            <w:vMerge/>
            <w:tcBorders>
              <w:top w:val="nil"/>
              <w:left w:val="single" w:sz="4" w:space="0" w:color="auto"/>
              <w:bottom w:val="single" w:sz="4" w:space="0" w:color="000000"/>
              <w:right w:val="single" w:sz="4" w:space="0" w:color="auto"/>
            </w:tcBorders>
            <w:vAlign w:val="center"/>
            <w:hideMark/>
          </w:tcPr>
          <w:p w:rsidR="005651C1" w:rsidRPr="008C0FD3" w:rsidRDefault="005651C1" w:rsidP="006A5AF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-15.7</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-17.4</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-16.5</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-15.9</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-15.7</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-15.6</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-15.5</w:t>
            </w:r>
          </w:p>
        </w:tc>
      </w:tr>
      <w:tr w:rsidR="005651C1" w:rsidRPr="008C0FD3" w:rsidTr="006A5AF7">
        <w:trPr>
          <w:trHeight w:hRule="exact" w:val="567"/>
        </w:trPr>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輸入</w:t>
            </w:r>
          </w:p>
        </w:tc>
        <w:tc>
          <w:tcPr>
            <w:tcW w:w="2410" w:type="dxa"/>
            <w:tcBorders>
              <w:top w:val="nil"/>
              <w:left w:val="nil"/>
              <w:bottom w:val="single" w:sz="4" w:space="0" w:color="auto"/>
              <w:right w:val="single" w:sz="4" w:space="0" w:color="auto"/>
            </w:tcBorders>
            <w:shd w:val="clear" w:color="auto" w:fill="auto"/>
            <w:noWrap/>
            <w:vAlign w:val="center"/>
            <w:hideMark/>
          </w:tcPr>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額（百万ドル）</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796</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748</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645</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679</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694</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620</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642</w:t>
            </w:r>
          </w:p>
        </w:tc>
      </w:tr>
      <w:tr w:rsidR="005651C1" w:rsidRPr="008C0FD3" w:rsidTr="006A5AF7">
        <w:trPr>
          <w:trHeight w:val="20"/>
        </w:trPr>
        <w:tc>
          <w:tcPr>
            <w:tcW w:w="993" w:type="dxa"/>
            <w:vMerge/>
            <w:tcBorders>
              <w:top w:val="nil"/>
              <w:left w:val="single" w:sz="4" w:space="0" w:color="auto"/>
              <w:bottom w:val="single" w:sz="4" w:space="0" w:color="000000"/>
              <w:right w:val="single" w:sz="4" w:space="0" w:color="auto"/>
            </w:tcBorders>
            <w:vAlign w:val="center"/>
            <w:hideMark/>
          </w:tcPr>
          <w:p w:rsidR="005651C1" w:rsidRPr="008C0FD3" w:rsidRDefault="005651C1" w:rsidP="006A5AF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前年同月比（％）</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-1.5</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-8.9</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-23.2</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-23.8</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-17.3</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-19.6</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-17.9</w:t>
            </w:r>
          </w:p>
        </w:tc>
      </w:tr>
      <w:tr w:rsidR="005651C1" w:rsidRPr="008C0FD3" w:rsidTr="006A5AF7">
        <w:trPr>
          <w:trHeight w:val="20"/>
        </w:trPr>
        <w:tc>
          <w:tcPr>
            <w:tcW w:w="993" w:type="dxa"/>
            <w:vMerge/>
            <w:tcBorders>
              <w:top w:val="nil"/>
              <w:left w:val="single" w:sz="4" w:space="0" w:color="auto"/>
              <w:bottom w:val="single" w:sz="4" w:space="0" w:color="000000"/>
              <w:right w:val="single" w:sz="4" w:space="0" w:color="auto"/>
            </w:tcBorders>
            <w:vAlign w:val="center"/>
            <w:hideMark/>
          </w:tcPr>
          <w:p w:rsidR="005651C1" w:rsidRPr="008C0FD3" w:rsidRDefault="005651C1" w:rsidP="006A5AF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651C1"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１月からの累計</w:t>
            </w:r>
          </w:p>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（百万ドル）</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4,524</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5,271</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5,914</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6,593</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7,286</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7,905</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8,547</w:t>
            </w:r>
          </w:p>
        </w:tc>
      </w:tr>
      <w:tr w:rsidR="005651C1" w:rsidRPr="008C0FD3" w:rsidTr="006A5AF7">
        <w:trPr>
          <w:trHeight w:val="20"/>
        </w:trPr>
        <w:tc>
          <w:tcPr>
            <w:tcW w:w="993" w:type="dxa"/>
            <w:vMerge/>
            <w:tcBorders>
              <w:top w:val="nil"/>
              <w:left w:val="single" w:sz="4" w:space="0" w:color="auto"/>
              <w:bottom w:val="single" w:sz="4" w:space="0" w:color="000000"/>
              <w:right w:val="single" w:sz="4" w:space="0" w:color="auto"/>
            </w:tcBorders>
            <w:vAlign w:val="center"/>
            <w:hideMark/>
          </w:tcPr>
          <w:p w:rsidR="005651C1" w:rsidRPr="008C0FD3" w:rsidRDefault="005651C1" w:rsidP="006A5AF7">
            <w:pPr>
              <w:jc w:val="center"/>
              <w:rPr>
                <w:rFonts w:asciiTheme="majorEastAsia" w:eastAsiaTheme="majorEastAsia" w:hAnsiTheme="majorEastAsia"/>
                <w:sz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5651C1" w:rsidRPr="008C0FD3" w:rsidRDefault="005651C1" w:rsidP="006A5AF7">
            <w:pPr>
              <w:jc w:val="center"/>
              <w:rPr>
                <w:rFonts w:asciiTheme="majorEastAsia" w:eastAsiaTheme="majorEastAsia" w:hAnsiTheme="majorEastAsia"/>
                <w:sz w:val="22"/>
              </w:rPr>
            </w:pPr>
            <w:r w:rsidRPr="008C0FD3">
              <w:rPr>
                <w:rFonts w:asciiTheme="majorEastAsia" w:eastAsiaTheme="majorEastAsia" w:hAnsiTheme="majorEastAsia"/>
                <w:sz w:val="22"/>
              </w:rPr>
              <w:t>前年同期比（％）</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-3.5</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-4.3</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-6.8</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-8.9</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-9.8</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-10.7</w:t>
            </w:r>
          </w:p>
        </w:tc>
        <w:tc>
          <w:tcPr>
            <w:tcW w:w="992" w:type="dxa"/>
            <w:tcBorders>
              <w:top w:val="nil"/>
              <w:left w:val="nil"/>
              <w:bottom w:val="single" w:sz="4" w:space="0" w:color="auto"/>
              <w:right w:val="single" w:sz="4" w:space="0" w:color="auto"/>
            </w:tcBorders>
            <w:vAlign w:val="center"/>
          </w:tcPr>
          <w:p w:rsidR="005651C1" w:rsidRDefault="005651C1" w:rsidP="006A5AF7">
            <w:pPr>
              <w:jc w:val="right"/>
              <w:rPr>
                <w:rFonts w:asciiTheme="majorEastAsia" w:eastAsiaTheme="majorEastAsia" w:hAnsiTheme="majorEastAsia"/>
                <w:sz w:val="24"/>
                <w:szCs w:val="24"/>
              </w:rPr>
            </w:pPr>
            <w:r>
              <w:rPr>
                <w:rFonts w:asciiTheme="majorEastAsia" w:eastAsiaTheme="majorEastAsia" w:hAnsiTheme="majorEastAsia"/>
                <w:sz w:val="24"/>
                <w:szCs w:val="24"/>
              </w:rPr>
              <w:t>-11.3</w:t>
            </w:r>
          </w:p>
        </w:tc>
      </w:tr>
    </w:tbl>
    <w:p w:rsidR="005651C1" w:rsidRDefault="005651C1" w:rsidP="005651C1">
      <w:pPr>
        <w:tabs>
          <w:tab w:val="left" w:pos="1320"/>
          <w:tab w:val="left" w:pos="10206"/>
        </w:tabs>
        <w:ind w:leftChars="-135" w:left="1" w:hangingChars="142" w:hanging="284"/>
        <w:rPr>
          <w:rFonts w:asciiTheme="majorEastAsia" w:eastAsiaTheme="majorEastAsia" w:hAnsiTheme="majorEastAsia"/>
          <w:sz w:val="20"/>
          <w:szCs w:val="20"/>
        </w:rPr>
      </w:pPr>
    </w:p>
    <w:p w:rsidR="005651C1" w:rsidRPr="00897E39" w:rsidRDefault="005651C1" w:rsidP="005651C1">
      <w:pPr>
        <w:tabs>
          <w:tab w:val="left" w:pos="1320"/>
        </w:tabs>
        <w:rPr>
          <w:rFonts w:asciiTheme="majorEastAsia" w:eastAsiaTheme="majorEastAsia" w:hAnsiTheme="majorEastAsia"/>
          <w:sz w:val="20"/>
          <w:szCs w:val="20"/>
          <w:lang w:val="es-UY"/>
        </w:rPr>
      </w:pPr>
      <w:r w:rsidRPr="00897E39">
        <w:rPr>
          <w:rFonts w:asciiTheme="majorEastAsia" w:eastAsiaTheme="majorEastAsia" w:hAnsiTheme="majorEastAsia" w:hint="eastAsia"/>
          <w:sz w:val="20"/>
          <w:szCs w:val="20"/>
          <w:lang w:val="es-UY"/>
        </w:rPr>
        <w:t>出所：Uruguay XXI（ウルグアイのフリーゾーンを含まず。毎月の輸出額，輸出累計額は暫定値）</w:t>
      </w:r>
    </w:p>
    <w:p w:rsidR="005651C1" w:rsidRDefault="005651C1" w:rsidP="005651C1">
      <w:pPr>
        <w:tabs>
          <w:tab w:val="left" w:pos="4020"/>
        </w:tabs>
        <w:jc w:val="left"/>
        <w:rPr>
          <w:rFonts w:asciiTheme="majorEastAsia" w:eastAsiaTheme="majorEastAsia" w:hAnsiTheme="majorEastAsia"/>
          <w:sz w:val="24"/>
          <w:szCs w:val="24"/>
          <w:lang w:val="es-UY"/>
        </w:rPr>
      </w:pPr>
    </w:p>
    <w:p w:rsidR="005651C1" w:rsidRPr="0014016E" w:rsidRDefault="005651C1" w:rsidP="005651C1">
      <w:pPr>
        <w:tabs>
          <w:tab w:val="left" w:pos="1276"/>
        </w:tabs>
        <w:jc w:val="center"/>
        <w:rPr>
          <w:rFonts w:asciiTheme="majorEastAsia" w:eastAsiaTheme="majorEastAsia" w:hAnsiTheme="majorEastAsia"/>
          <w:b/>
          <w:sz w:val="24"/>
          <w:szCs w:val="24"/>
        </w:rPr>
      </w:pPr>
      <w:r w:rsidRPr="0014016E">
        <w:rPr>
          <w:rFonts w:asciiTheme="majorEastAsia" w:eastAsiaTheme="majorEastAsia" w:hAnsiTheme="majorEastAsia" w:hint="eastAsia"/>
          <w:b/>
          <w:sz w:val="24"/>
          <w:szCs w:val="24"/>
        </w:rPr>
        <w:lastRenderedPageBreak/>
        <w:t>製造業指数(%)</w:t>
      </w:r>
    </w:p>
    <w:tbl>
      <w:tblPr>
        <w:tblStyle w:val="a3"/>
        <w:tblW w:w="0" w:type="auto"/>
        <w:tblInd w:w="-34" w:type="dxa"/>
        <w:tblLayout w:type="fixed"/>
        <w:tblLook w:val="04A0" w:firstRow="1" w:lastRow="0" w:firstColumn="1" w:lastColumn="0" w:noHBand="0" w:noVBand="1"/>
      </w:tblPr>
      <w:tblGrid>
        <w:gridCol w:w="2317"/>
        <w:gridCol w:w="1107"/>
        <w:gridCol w:w="1107"/>
        <w:gridCol w:w="1107"/>
        <w:gridCol w:w="1107"/>
        <w:gridCol w:w="1107"/>
        <w:gridCol w:w="1107"/>
        <w:gridCol w:w="1107"/>
      </w:tblGrid>
      <w:tr w:rsidR="005651C1" w:rsidRPr="00713FF7" w:rsidTr="006A5AF7">
        <w:tc>
          <w:tcPr>
            <w:tcW w:w="2317" w:type="dxa"/>
            <w:shd w:val="clear" w:color="auto" w:fill="auto"/>
            <w:vAlign w:val="center"/>
          </w:tcPr>
          <w:p w:rsidR="005651C1" w:rsidRPr="00713FF7" w:rsidRDefault="005651C1" w:rsidP="006A5AF7">
            <w:pPr>
              <w:tabs>
                <w:tab w:val="left" w:pos="1276"/>
              </w:tabs>
              <w:ind w:left="-546"/>
              <w:jc w:val="center"/>
              <w:rPr>
                <w:rFonts w:asciiTheme="majorEastAsia" w:eastAsiaTheme="majorEastAsia" w:hAnsiTheme="majorEastAsia"/>
                <w:sz w:val="24"/>
                <w:szCs w:val="24"/>
              </w:rPr>
            </w:pPr>
          </w:p>
        </w:tc>
        <w:tc>
          <w:tcPr>
            <w:tcW w:w="1107" w:type="dxa"/>
            <w:vAlign w:val="center"/>
          </w:tcPr>
          <w:p w:rsidR="005651C1" w:rsidRDefault="005651C1" w:rsidP="006A5AF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5</w:t>
            </w:r>
            <w:r>
              <w:rPr>
                <w:rFonts w:asciiTheme="majorEastAsia" w:eastAsiaTheme="majorEastAsia" w:hAnsiTheme="majorEastAsia" w:hint="eastAsia"/>
                <w:sz w:val="24"/>
                <w:szCs w:val="24"/>
              </w:rPr>
              <w:t>月</w:t>
            </w:r>
          </w:p>
        </w:tc>
        <w:tc>
          <w:tcPr>
            <w:tcW w:w="1107" w:type="dxa"/>
            <w:vAlign w:val="center"/>
          </w:tcPr>
          <w:p w:rsidR="005651C1" w:rsidRDefault="005651C1" w:rsidP="006A5AF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6</w:t>
            </w:r>
            <w:r>
              <w:rPr>
                <w:rFonts w:asciiTheme="majorEastAsia" w:eastAsiaTheme="majorEastAsia" w:hAnsiTheme="majorEastAsia" w:hint="eastAsia"/>
                <w:sz w:val="24"/>
                <w:szCs w:val="24"/>
              </w:rPr>
              <w:t>月</w:t>
            </w:r>
          </w:p>
        </w:tc>
        <w:tc>
          <w:tcPr>
            <w:tcW w:w="1107" w:type="dxa"/>
            <w:vAlign w:val="center"/>
          </w:tcPr>
          <w:p w:rsidR="005651C1" w:rsidRDefault="005651C1" w:rsidP="006A5AF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7</w:t>
            </w:r>
            <w:r>
              <w:rPr>
                <w:rFonts w:asciiTheme="majorEastAsia" w:eastAsiaTheme="majorEastAsia" w:hAnsiTheme="majorEastAsia" w:hint="eastAsia"/>
                <w:sz w:val="24"/>
                <w:szCs w:val="24"/>
              </w:rPr>
              <w:t>月</w:t>
            </w:r>
          </w:p>
        </w:tc>
        <w:tc>
          <w:tcPr>
            <w:tcW w:w="1107" w:type="dxa"/>
            <w:vAlign w:val="center"/>
          </w:tcPr>
          <w:p w:rsidR="005651C1" w:rsidRDefault="005651C1" w:rsidP="006A5AF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8</w:t>
            </w:r>
            <w:r>
              <w:rPr>
                <w:rFonts w:asciiTheme="majorEastAsia" w:eastAsiaTheme="majorEastAsia" w:hAnsiTheme="majorEastAsia" w:hint="eastAsia"/>
                <w:sz w:val="24"/>
                <w:szCs w:val="24"/>
              </w:rPr>
              <w:t>月</w:t>
            </w:r>
          </w:p>
        </w:tc>
        <w:tc>
          <w:tcPr>
            <w:tcW w:w="1107" w:type="dxa"/>
            <w:vAlign w:val="center"/>
          </w:tcPr>
          <w:p w:rsidR="005651C1" w:rsidRDefault="005651C1" w:rsidP="006A5AF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9</w:t>
            </w:r>
            <w:r>
              <w:rPr>
                <w:rFonts w:asciiTheme="majorEastAsia" w:eastAsiaTheme="majorEastAsia" w:hAnsiTheme="majorEastAsia" w:hint="eastAsia"/>
                <w:sz w:val="24"/>
                <w:szCs w:val="24"/>
              </w:rPr>
              <w:t>月</w:t>
            </w:r>
          </w:p>
        </w:tc>
        <w:tc>
          <w:tcPr>
            <w:tcW w:w="1107" w:type="dxa"/>
            <w:vAlign w:val="center"/>
          </w:tcPr>
          <w:p w:rsidR="005651C1" w:rsidRDefault="005651C1" w:rsidP="006A5AF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10</w:t>
            </w:r>
            <w:r>
              <w:rPr>
                <w:rFonts w:asciiTheme="majorEastAsia" w:eastAsiaTheme="majorEastAsia" w:hAnsiTheme="majorEastAsia" w:hint="eastAsia"/>
                <w:sz w:val="24"/>
                <w:szCs w:val="24"/>
              </w:rPr>
              <w:t>月</w:t>
            </w:r>
          </w:p>
        </w:tc>
        <w:tc>
          <w:tcPr>
            <w:tcW w:w="1107" w:type="dxa"/>
            <w:vAlign w:val="center"/>
          </w:tcPr>
          <w:p w:rsidR="005651C1" w:rsidRDefault="005651C1" w:rsidP="006A5AF7">
            <w:pPr>
              <w:tabs>
                <w:tab w:val="left" w:pos="1276"/>
              </w:tabs>
              <w:jc w:val="center"/>
              <w:rPr>
                <w:rFonts w:asciiTheme="majorEastAsia" w:eastAsiaTheme="majorEastAsia" w:hAnsiTheme="majorEastAsia"/>
                <w:sz w:val="24"/>
                <w:szCs w:val="24"/>
                <w:lang w:val="es-UY"/>
              </w:rPr>
            </w:pPr>
            <w:r>
              <w:rPr>
                <w:rFonts w:asciiTheme="majorEastAsia" w:eastAsiaTheme="majorEastAsia" w:hAnsiTheme="majorEastAsia"/>
                <w:sz w:val="24"/>
                <w:szCs w:val="24"/>
                <w:lang w:val="es-UY"/>
              </w:rPr>
              <w:t>11</w:t>
            </w:r>
            <w:r>
              <w:rPr>
                <w:rFonts w:asciiTheme="majorEastAsia" w:eastAsiaTheme="majorEastAsia" w:hAnsiTheme="majorEastAsia" w:hint="eastAsia"/>
                <w:sz w:val="24"/>
                <w:szCs w:val="24"/>
              </w:rPr>
              <w:t>月</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7.40</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3.48</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lang w:val="es-UY"/>
              </w:rPr>
            </w:pPr>
            <w:r w:rsidRPr="00B777D6">
              <w:rPr>
                <w:rFonts w:asciiTheme="majorEastAsia" w:eastAsiaTheme="majorEastAsia" w:hAnsiTheme="majorEastAsia" w:hint="eastAsia"/>
                <w:sz w:val="22"/>
              </w:rPr>
              <w:t>全体</w:t>
            </w:r>
            <w:r w:rsidRPr="00B777D6">
              <w:rPr>
                <w:rFonts w:asciiTheme="majorEastAsia" w:eastAsiaTheme="majorEastAsia" w:hAnsiTheme="majorEastAsia"/>
                <w:sz w:val="22"/>
                <w:lang w:val="es-UY"/>
              </w:rPr>
              <w:t xml:space="preserve"> (</w:t>
            </w:r>
            <w:r w:rsidRPr="00B777D6">
              <w:rPr>
                <w:rFonts w:asciiTheme="majorEastAsia" w:eastAsiaTheme="majorEastAsia" w:hAnsiTheme="majorEastAsia" w:hint="eastAsia"/>
                <w:sz w:val="22"/>
              </w:rPr>
              <w:t>石油精製除</w:t>
            </w:r>
            <w:r>
              <w:rPr>
                <w:rFonts w:asciiTheme="majorEastAsia" w:eastAsiaTheme="majorEastAsia" w:hAnsiTheme="majorEastAsia" w:hint="eastAsia"/>
                <w:sz w:val="22"/>
              </w:rPr>
              <w:t>く</w:t>
            </w:r>
            <w:r w:rsidRPr="00B777D6">
              <w:rPr>
                <w:rFonts w:asciiTheme="majorEastAsia" w:eastAsiaTheme="majorEastAsia" w:hAnsiTheme="majorEastAsia"/>
                <w:sz w:val="22"/>
                <w:lang w:val="es-UY"/>
              </w:rPr>
              <w:t>)</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6.37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5.56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4.90</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食品・飲料</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4.11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5.08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4.67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3.15</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繊維製品</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-1.89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-2.14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-2.63</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-4.94</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衣服</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-44.66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-35.99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-37.96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-38.27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-39.37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-36.05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-34.00</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皮等</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-14.17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-14.61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-13.72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-14.43</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-14.81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-15.50</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木材及び関連品</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-15.17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-16.34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-11.52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-12.95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-15.14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-14.50</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紙等</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76.15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72.08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60.85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51.70</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47.21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45.94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40.09</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製本</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-9.27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-6.53</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-6.94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-7.01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-7.12</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石油派製品等</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13.56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8.75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8.77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8.96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2.26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2.87</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化学品</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10.36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14.10</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11.78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9.92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9.52</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皮・プラスチック製品</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5.60</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-7.11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-7.70</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非金属鉱物</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-5.41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-5.34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-10.42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-8.83</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-6.52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-6.80</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基礎金属</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-15.53</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-14.42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-15.89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-15.52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-13.74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-13.22</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金属・機会・機器</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-19.44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-17.02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-16.05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-16.21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-15.96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-16.36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-15.46</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電子機器以外の機械</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-23.28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-28.42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-30.91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-32.29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-29.03</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-29.69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-30.63</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電子機器・機械</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9.17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11.60</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11.61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12.79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12.58</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13.91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15.60</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医療機器等</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30.10</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37.45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42.46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48.95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58.04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68.03</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79.02</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自動車等</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-38.59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-37.86</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-33.37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-31.01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-28.72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-30.23</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-31.16</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その他輸送機器</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6.11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3.34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0.22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-2.80</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-4.47</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-4.24</w:t>
            </w:r>
          </w:p>
        </w:tc>
      </w:tr>
      <w:tr w:rsidR="005651C1" w:rsidRPr="00713FF7" w:rsidTr="006A5AF7">
        <w:tc>
          <w:tcPr>
            <w:tcW w:w="2317" w:type="dxa"/>
            <w:shd w:val="clear" w:color="auto" w:fill="auto"/>
            <w:vAlign w:val="center"/>
          </w:tcPr>
          <w:p w:rsidR="005651C1" w:rsidRPr="00B777D6" w:rsidRDefault="005651C1" w:rsidP="006A5AF7">
            <w:pPr>
              <w:tabs>
                <w:tab w:val="left" w:pos="1276"/>
              </w:tabs>
              <w:rPr>
                <w:rFonts w:asciiTheme="majorEastAsia" w:eastAsiaTheme="majorEastAsia" w:hAnsiTheme="majorEastAsia"/>
                <w:sz w:val="22"/>
              </w:rPr>
            </w:pPr>
            <w:r w:rsidRPr="00B777D6">
              <w:rPr>
                <w:rFonts w:asciiTheme="majorEastAsia" w:eastAsiaTheme="majorEastAsia" w:hAnsiTheme="majorEastAsia" w:hint="eastAsia"/>
                <w:sz w:val="22"/>
              </w:rPr>
              <w:t>家具等</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-9.45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-11.89</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-10.92</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-11.11</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-12.45</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-12.84</w:t>
            </w:r>
          </w:p>
        </w:tc>
        <w:tc>
          <w:tcPr>
            <w:tcW w:w="1107" w:type="dxa"/>
            <w:vAlign w:val="center"/>
          </w:tcPr>
          <w:p w:rsidR="005651C1" w:rsidRDefault="005651C1" w:rsidP="006A5AF7">
            <w:pPr>
              <w:tabs>
                <w:tab w:val="left" w:pos="1276"/>
              </w:tabs>
              <w:jc w:val="right"/>
              <w:rPr>
                <w:rFonts w:asciiTheme="majorEastAsia" w:eastAsiaTheme="majorEastAsia" w:hAnsiTheme="majorEastAsia"/>
                <w:sz w:val="24"/>
                <w:szCs w:val="24"/>
              </w:rPr>
            </w:pPr>
            <w:r>
              <w:rPr>
                <w:rFonts w:asciiTheme="majorEastAsia" w:eastAsiaTheme="majorEastAsia" w:hAnsiTheme="majorEastAsia"/>
                <w:sz w:val="24"/>
                <w:szCs w:val="24"/>
              </w:rPr>
              <w:t>-12.69</w:t>
            </w:r>
          </w:p>
        </w:tc>
      </w:tr>
    </w:tbl>
    <w:p w:rsidR="005651C1" w:rsidRDefault="005651C1" w:rsidP="005651C1">
      <w:pPr>
        <w:tabs>
          <w:tab w:val="left" w:pos="1276"/>
        </w:tabs>
        <w:ind w:left="1680" w:hanging="1680"/>
        <w:jc w:val="left"/>
        <w:rPr>
          <w:rFonts w:asciiTheme="majorEastAsia" w:eastAsiaTheme="majorEastAsia" w:hAnsiTheme="majorEastAsia"/>
          <w:sz w:val="20"/>
          <w:szCs w:val="20"/>
        </w:rPr>
      </w:pPr>
    </w:p>
    <w:p w:rsidR="005651C1" w:rsidRPr="00B555C5" w:rsidRDefault="005651C1" w:rsidP="005651C1">
      <w:pPr>
        <w:tabs>
          <w:tab w:val="left" w:pos="1276"/>
        </w:tabs>
        <w:ind w:left="1680" w:hanging="1680"/>
        <w:jc w:val="left"/>
        <w:rPr>
          <w:rFonts w:asciiTheme="majorEastAsia" w:eastAsiaTheme="majorEastAsia" w:hAnsiTheme="majorEastAsia"/>
          <w:sz w:val="20"/>
          <w:szCs w:val="20"/>
          <w:lang w:eastAsia="zh-TW"/>
        </w:rPr>
      </w:pPr>
      <w:r w:rsidRPr="008B6396">
        <w:rPr>
          <w:rFonts w:asciiTheme="majorEastAsia" w:eastAsiaTheme="majorEastAsia" w:hAnsiTheme="majorEastAsia" w:hint="eastAsia"/>
          <w:sz w:val="20"/>
          <w:szCs w:val="20"/>
          <w:lang w:eastAsia="zh-TW"/>
        </w:rPr>
        <w:t>出所：国家統計院（INE</w:t>
      </w:r>
      <w:r w:rsidRPr="008B6396">
        <w:rPr>
          <w:rFonts w:asciiTheme="majorEastAsia" w:eastAsiaTheme="majorEastAsia" w:hAnsiTheme="majorEastAsia"/>
          <w:sz w:val="20"/>
          <w:szCs w:val="20"/>
          <w:lang w:eastAsia="zh-TW"/>
        </w:rPr>
        <w:t>）</w:t>
      </w:r>
    </w:p>
    <w:p w:rsidR="005651C1" w:rsidRDefault="005651C1" w:rsidP="005651C1">
      <w:pPr>
        <w:rPr>
          <w:rFonts w:asciiTheme="majorEastAsia" w:eastAsiaTheme="majorEastAsia" w:hAnsiTheme="majorEastAsia"/>
          <w:sz w:val="24"/>
          <w:szCs w:val="24"/>
          <w:lang w:eastAsia="zh-TW"/>
        </w:rPr>
      </w:pPr>
    </w:p>
    <w:p w:rsidR="005651C1" w:rsidRPr="00903440" w:rsidRDefault="005651C1" w:rsidP="005651C1">
      <w:pPr>
        <w:rPr>
          <w:rFonts w:asciiTheme="majorEastAsia" w:eastAsiaTheme="majorEastAsia" w:hAnsiTheme="majorEastAsia"/>
          <w:sz w:val="24"/>
          <w:szCs w:val="24"/>
          <w:lang w:eastAsia="zh-TW"/>
        </w:rPr>
      </w:pPr>
    </w:p>
    <w:p w:rsidR="005651C1" w:rsidRPr="00903440" w:rsidRDefault="005651C1" w:rsidP="005651C1">
      <w:pPr>
        <w:jc w:val="center"/>
        <w:rPr>
          <w:rFonts w:asciiTheme="majorEastAsia" w:eastAsiaTheme="majorEastAsia" w:hAnsiTheme="majorEastAsia" w:cs="ＭＳ ゴシック"/>
          <w:sz w:val="24"/>
          <w:szCs w:val="24"/>
          <w:lang w:eastAsia="zh-TW"/>
        </w:rPr>
      </w:pPr>
      <w:r>
        <w:rPr>
          <w:rFonts w:asciiTheme="majorEastAsia" w:eastAsiaTheme="majorEastAsia" w:hAnsiTheme="majorEastAsia" w:cs="ＭＳ ゴシック" w:hint="eastAsia"/>
          <w:sz w:val="24"/>
          <w:szCs w:val="24"/>
          <w:lang w:eastAsia="zh-TW"/>
        </w:rPr>
        <w:t xml:space="preserve">　　　　　　　　　　　　　　　　　　　　　　　　　　　　　　　　　　　　</w:t>
      </w:r>
      <w:r w:rsidRPr="00903440">
        <w:rPr>
          <w:rFonts w:asciiTheme="majorEastAsia" w:eastAsiaTheme="majorEastAsia" w:hAnsiTheme="majorEastAsia" w:cs="ＭＳ ゴシック" w:hint="eastAsia"/>
          <w:sz w:val="24"/>
          <w:szCs w:val="24"/>
          <w:lang w:eastAsia="zh-TW"/>
        </w:rPr>
        <w:t>(了)</w:t>
      </w:r>
    </w:p>
    <w:p w:rsidR="005651C1" w:rsidRPr="004F3417" w:rsidRDefault="005651C1" w:rsidP="005651C1">
      <w:pPr>
        <w:jc w:val="center"/>
        <w:rPr>
          <w:rFonts w:asciiTheme="majorEastAsia" w:eastAsiaTheme="majorEastAsia" w:hAnsiTheme="majorEastAsia" w:cs="ＭＳ ゴシック"/>
          <w:b/>
          <w:i/>
          <w:sz w:val="24"/>
          <w:szCs w:val="24"/>
          <w:lang w:eastAsia="zh-TW"/>
        </w:rPr>
      </w:pPr>
    </w:p>
    <w:p w:rsidR="005651C1" w:rsidRPr="004F3417" w:rsidRDefault="005651C1" w:rsidP="005651C1">
      <w:pPr>
        <w:jc w:val="center"/>
        <w:rPr>
          <w:rFonts w:asciiTheme="majorEastAsia" w:eastAsiaTheme="majorEastAsia" w:hAnsiTheme="majorEastAsia" w:cs="ＭＳ ゴシック"/>
          <w:b/>
          <w:i/>
          <w:sz w:val="24"/>
          <w:szCs w:val="24"/>
          <w:lang w:eastAsia="zh-TW"/>
        </w:rPr>
      </w:pPr>
    </w:p>
    <w:p w:rsidR="00926BEA" w:rsidRPr="00926BEA" w:rsidRDefault="00926BEA" w:rsidP="005651C1">
      <w:pPr>
        <w:jc w:val="center"/>
        <w:rPr>
          <w:rFonts w:asciiTheme="majorEastAsia" w:eastAsiaTheme="majorEastAsia" w:hAnsiTheme="majorEastAsia" w:cs="ＭＳ ゴシック"/>
          <w:sz w:val="24"/>
          <w:szCs w:val="24"/>
        </w:rPr>
      </w:pPr>
    </w:p>
    <w:sectPr w:rsidR="00926BEA" w:rsidRPr="00926BEA" w:rsidSect="00252FC5">
      <w:footerReference w:type="default" r:id="rId9"/>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A9" w:rsidRDefault="00E354A9" w:rsidP="00A94279">
      <w:r>
        <w:separator/>
      </w:r>
    </w:p>
  </w:endnote>
  <w:endnote w:type="continuationSeparator" w:id="0">
    <w:p w:rsidR="00E354A9" w:rsidRDefault="00E354A9" w:rsidP="00A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7049"/>
      <w:docPartObj>
        <w:docPartGallery w:val="Page Numbers (Bottom of Page)"/>
        <w:docPartUnique/>
      </w:docPartObj>
    </w:sdtPr>
    <w:sdtEndPr/>
    <w:sdtContent>
      <w:p w:rsidR="00E354A9" w:rsidRDefault="00E354A9">
        <w:pPr>
          <w:pStyle w:val="a6"/>
          <w:jc w:val="center"/>
        </w:pPr>
        <w:r>
          <w:fldChar w:fldCharType="begin"/>
        </w:r>
        <w:r>
          <w:instrText>PAGE   \* MERGEFORMAT</w:instrText>
        </w:r>
        <w:r>
          <w:fldChar w:fldCharType="separate"/>
        </w:r>
        <w:r w:rsidR="003D1F72" w:rsidRPr="003D1F72">
          <w:rPr>
            <w:noProof/>
            <w:lang w:val="ja-JP"/>
          </w:rPr>
          <w:t>1</w:t>
        </w:r>
        <w:r>
          <w:fldChar w:fldCharType="end"/>
        </w:r>
      </w:p>
    </w:sdtContent>
  </w:sdt>
  <w:p w:rsidR="00E354A9" w:rsidRDefault="00E354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A9" w:rsidRDefault="00E354A9" w:rsidP="00A94279">
      <w:r>
        <w:separator/>
      </w:r>
    </w:p>
  </w:footnote>
  <w:footnote w:type="continuationSeparator" w:id="0">
    <w:p w:rsidR="00E354A9" w:rsidRDefault="00E354A9" w:rsidP="00A94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E"/>
    <w:multiLevelType w:val="hybridMultilevel"/>
    <w:tmpl w:val="E3501A1E"/>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5C7878"/>
    <w:multiLevelType w:val="hybridMultilevel"/>
    <w:tmpl w:val="F6E200C0"/>
    <w:lvl w:ilvl="0" w:tplc="A9B4E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A6166"/>
    <w:multiLevelType w:val="hybridMultilevel"/>
    <w:tmpl w:val="45D0CE4E"/>
    <w:lvl w:ilvl="0" w:tplc="A51A5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1E749D"/>
    <w:multiLevelType w:val="hybridMultilevel"/>
    <w:tmpl w:val="0A0E08C0"/>
    <w:lvl w:ilvl="0" w:tplc="B5A27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831F90"/>
    <w:multiLevelType w:val="hybridMultilevel"/>
    <w:tmpl w:val="E876818A"/>
    <w:lvl w:ilvl="0" w:tplc="AA3091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5D7FFD"/>
    <w:multiLevelType w:val="hybridMultilevel"/>
    <w:tmpl w:val="23329B00"/>
    <w:lvl w:ilvl="0" w:tplc="5B66B256">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3D7841"/>
    <w:multiLevelType w:val="hybridMultilevel"/>
    <w:tmpl w:val="55C00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87B2F05"/>
    <w:multiLevelType w:val="hybridMultilevel"/>
    <w:tmpl w:val="5804FA02"/>
    <w:lvl w:ilvl="0" w:tplc="B00096A2">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B22168"/>
    <w:multiLevelType w:val="hybridMultilevel"/>
    <w:tmpl w:val="665AE862"/>
    <w:lvl w:ilvl="0" w:tplc="D43A3A5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612AF9"/>
    <w:multiLevelType w:val="hybridMultilevel"/>
    <w:tmpl w:val="AFF4C00C"/>
    <w:lvl w:ilvl="0" w:tplc="71FA25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EB0B74"/>
    <w:multiLevelType w:val="hybridMultilevel"/>
    <w:tmpl w:val="A2AE8314"/>
    <w:lvl w:ilvl="0" w:tplc="F9780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7"/>
  </w:num>
  <w:num w:numId="4">
    <w:abstractNumId w:val="8"/>
  </w:num>
  <w:num w:numId="5">
    <w:abstractNumId w:val="9"/>
  </w:num>
  <w:num w:numId="6">
    <w:abstractNumId w:val="6"/>
  </w:num>
  <w:num w:numId="7">
    <w:abstractNumId w:val="0"/>
  </w:num>
  <w:num w:numId="8">
    <w:abstractNumId w:val="2"/>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C"/>
    <w:rsid w:val="00007D9F"/>
    <w:rsid w:val="000173F4"/>
    <w:rsid w:val="00021261"/>
    <w:rsid w:val="000256B9"/>
    <w:rsid w:val="0003357F"/>
    <w:rsid w:val="00035BCD"/>
    <w:rsid w:val="00041CD4"/>
    <w:rsid w:val="000456E2"/>
    <w:rsid w:val="00057CFE"/>
    <w:rsid w:val="00061446"/>
    <w:rsid w:val="00063950"/>
    <w:rsid w:val="00063FC1"/>
    <w:rsid w:val="0006426B"/>
    <w:rsid w:val="00066A12"/>
    <w:rsid w:val="000677B3"/>
    <w:rsid w:val="0007293B"/>
    <w:rsid w:val="00073A3B"/>
    <w:rsid w:val="00075B4D"/>
    <w:rsid w:val="00080006"/>
    <w:rsid w:val="0009085D"/>
    <w:rsid w:val="000917B6"/>
    <w:rsid w:val="00094C35"/>
    <w:rsid w:val="000A5809"/>
    <w:rsid w:val="000B144E"/>
    <w:rsid w:val="000B5B14"/>
    <w:rsid w:val="000D05B1"/>
    <w:rsid w:val="000D2B21"/>
    <w:rsid w:val="000E5786"/>
    <w:rsid w:val="000F4A14"/>
    <w:rsid w:val="000F659B"/>
    <w:rsid w:val="000F7588"/>
    <w:rsid w:val="00101B20"/>
    <w:rsid w:val="00111C0F"/>
    <w:rsid w:val="00113825"/>
    <w:rsid w:val="00114C87"/>
    <w:rsid w:val="001167B9"/>
    <w:rsid w:val="00117CD5"/>
    <w:rsid w:val="001229A7"/>
    <w:rsid w:val="0012521F"/>
    <w:rsid w:val="0012591A"/>
    <w:rsid w:val="001261F8"/>
    <w:rsid w:val="0012666C"/>
    <w:rsid w:val="0012706B"/>
    <w:rsid w:val="00133E3B"/>
    <w:rsid w:val="0013489D"/>
    <w:rsid w:val="00140C00"/>
    <w:rsid w:val="00141967"/>
    <w:rsid w:val="00154FA3"/>
    <w:rsid w:val="001566D3"/>
    <w:rsid w:val="00156879"/>
    <w:rsid w:val="0015691A"/>
    <w:rsid w:val="00156CA1"/>
    <w:rsid w:val="00172DFA"/>
    <w:rsid w:val="0017457F"/>
    <w:rsid w:val="00183C65"/>
    <w:rsid w:val="00185A5C"/>
    <w:rsid w:val="0019707B"/>
    <w:rsid w:val="00197D6A"/>
    <w:rsid w:val="001A3D3C"/>
    <w:rsid w:val="001A5F9E"/>
    <w:rsid w:val="001A70F9"/>
    <w:rsid w:val="001B1B7C"/>
    <w:rsid w:val="001B36D7"/>
    <w:rsid w:val="001B5C3C"/>
    <w:rsid w:val="001B6F75"/>
    <w:rsid w:val="001B7AE9"/>
    <w:rsid w:val="001C0BE1"/>
    <w:rsid w:val="001C201A"/>
    <w:rsid w:val="001C22A1"/>
    <w:rsid w:val="001C2CCB"/>
    <w:rsid w:val="001C41D4"/>
    <w:rsid w:val="001C7604"/>
    <w:rsid w:val="001D6682"/>
    <w:rsid w:val="001D7C68"/>
    <w:rsid w:val="001E6C8B"/>
    <w:rsid w:val="001F161E"/>
    <w:rsid w:val="001F4B2B"/>
    <w:rsid w:val="001F55ED"/>
    <w:rsid w:val="001F6182"/>
    <w:rsid w:val="00204BFD"/>
    <w:rsid w:val="00204C7E"/>
    <w:rsid w:val="00212995"/>
    <w:rsid w:val="002217BB"/>
    <w:rsid w:val="002252A2"/>
    <w:rsid w:val="00225B96"/>
    <w:rsid w:val="0022615D"/>
    <w:rsid w:val="0022636F"/>
    <w:rsid w:val="0022670A"/>
    <w:rsid w:val="00231F2C"/>
    <w:rsid w:val="0023689C"/>
    <w:rsid w:val="002423DD"/>
    <w:rsid w:val="0024278A"/>
    <w:rsid w:val="002432C0"/>
    <w:rsid w:val="00250C46"/>
    <w:rsid w:val="00252FC5"/>
    <w:rsid w:val="00254123"/>
    <w:rsid w:val="002543DA"/>
    <w:rsid w:val="00257303"/>
    <w:rsid w:val="00257917"/>
    <w:rsid w:val="00260C5E"/>
    <w:rsid w:val="00263394"/>
    <w:rsid w:val="00263E4E"/>
    <w:rsid w:val="00264D15"/>
    <w:rsid w:val="00264D3F"/>
    <w:rsid w:val="0026569B"/>
    <w:rsid w:val="00271845"/>
    <w:rsid w:val="00282E52"/>
    <w:rsid w:val="00283F78"/>
    <w:rsid w:val="00285A60"/>
    <w:rsid w:val="002950EF"/>
    <w:rsid w:val="00296433"/>
    <w:rsid w:val="00296EE6"/>
    <w:rsid w:val="002A2A5C"/>
    <w:rsid w:val="002A3B90"/>
    <w:rsid w:val="002A708A"/>
    <w:rsid w:val="002A7EAA"/>
    <w:rsid w:val="002B0C60"/>
    <w:rsid w:val="002B1F76"/>
    <w:rsid w:val="002B3AC8"/>
    <w:rsid w:val="002B464C"/>
    <w:rsid w:val="002B5C01"/>
    <w:rsid w:val="002C1E94"/>
    <w:rsid w:val="002C32E5"/>
    <w:rsid w:val="002D2D6A"/>
    <w:rsid w:val="002D4777"/>
    <w:rsid w:val="002E085E"/>
    <w:rsid w:val="002E70B2"/>
    <w:rsid w:val="002F2512"/>
    <w:rsid w:val="002F2BB8"/>
    <w:rsid w:val="002F4945"/>
    <w:rsid w:val="0030386B"/>
    <w:rsid w:val="00305C6D"/>
    <w:rsid w:val="00314D01"/>
    <w:rsid w:val="00315280"/>
    <w:rsid w:val="00317D10"/>
    <w:rsid w:val="00322311"/>
    <w:rsid w:val="00327064"/>
    <w:rsid w:val="0033106A"/>
    <w:rsid w:val="00334FDF"/>
    <w:rsid w:val="00344C4A"/>
    <w:rsid w:val="00345E3A"/>
    <w:rsid w:val="00353987"/>
    <w:rsid w:val="00367309"/>
    <w:rsid w:val="00367EF2"/>
    <w:rsid w:val="00370C0D"/>
    <w:rsid w:val="00370CD8"/>
    <w:rsid w:val="00371B54"/>
    <w:rsid w:val="00371F6C"/>
    <w:rsid w:val="00373629"/>
    <w:rsid w:val="00375F3C"/>
    <w:rsid w:val="00377A54"/>
    <w:rsid w:val="00390ECE"/>
    <w:rsid w:val="00394AB1"/>
    <w:rsid w:val="003A27E8"/>
    <w:rsid w:val="003A7C84"/>
    <w:rsid w:val="003B1C5D"/>
    <w:rsid w:val="003B2EFE"/>
    <w:rsid w:val="003B5D15"/>
    <w:rsid w:val="003C20D1"/>
    <w:rsid w:val="003C23A5"/>
    <w:rsid w:val="003C3B0C"/>
    <w:rsid w:val="003C7473"/>
    <w:rsid w:val="003D0F47"/>
    <w:rsid w:val="003D1F72"/>
    <w:rsid w:val="003D2312"/>
    <w:rsid w:val="003D2E49"/>
    <w:rsid w:val="003E0DA2"/>
    <w:rsid w:val="003F6271"/>
    <w:rsid w:val="003F7C0D"/>
    <w:rsid w:val="00401203"/>
    <w:rsid w:val="0040174A"/>
    <w:rsid w:val="00401BD0"/>
    <w:rsid w:val="00404064"/>
    <w:rsid w:val="0040546A"/>
    <w:rsid w:val="0041060A"/>
    <w:rsid w:val="004126D1"/>
    <w:rsid w:val="00416342"/>
    <w:rsid w:val="00420684"/>
    <w:rsid w:val="00421C5A"/>
    <w:rsid w:val="004234FF"/>
    <w:rsid w:val="0042635E"/>
    <w:rsid w:val="004302F9"/>
    <w:rsid w:val="0043178B"/>
    <w:rsid w:val="00433357"/>
    <w:rsid w:val="00435ED6"/>
    <w:rsid w:val="00442CBE"/>
    <w:rsid w:val="00453CD8"/>
    <w:rsid w:val="004543FA"/>
    <w:rsid w:val="00455A83"/>
    <w:rsid w:val="0045644A"/>
    <w:rsid w:val="004620AF"/>
    <w:rsid w:val="00463422"/>
    <w:rsid w:val="00464148"/>
    <w:rsid w:val="00465BFA"/>
    <w:rsid w:val="00471DE4"/>
    <w:rsid w:val="00475C5F"/>
    <w:rsid w:val="00476736"/>
    <w:rsid w:val="00476BA6"/>
    <w:rsid w:val="0048112F"/>
    <w:rsid w:val="00485948"/>
    <w:rsid w:val="0049320B"/>
    <w:rsid w:val="00493E30"/>
    <w:rsid w:val="00494934"/>
    <w:rsid w:val="00497F2D"/>
    <w:rsid w:val="004A33DA"/>
    <w:rsid w:val="004A4E83"/>
    <w:rsid w:val="004B2EC2"/>
    <w:rsid w:val="004B4055"/>
    <w:rsid w:val="004B48A1"/>
    <w:rsid w:val="004B4DC2"/>
    <w:rsid w:val="004C1107"/>
    <w:rsid w:val="004C149D"/>
    <w:rsid w:val="004D059A"/>
    <w:rsid w:val="004D4594"/>
    <w:rsid w:val="004E449D"/>
    <w:rsid w:val="004E4F92"/>
    <w:rsid w:val="004E59D2"/>
    <w:rsid w:val="004E651A"/>
    <w:rsid w:val="004E7313"/>
    <w:rsid w:val="004F1EF5"/>
    <w:rsid w:val="004F3417"/>
    <w:rsid w:val="004F5D22"/>
    <w:rsid w:val="00503413"/>
    <w:rsid w:val="0050771F"/>
    <w:rsid w:val="00512A6C"/>
    <w:rsid w:val="005137EF"/>
    <w:rsid w:val="00514DBD"/>
    <w:rsid w:val="00516F9D"/>
    <w:rsid w:val="00517352"/>
    <w:rsid w:val="00520751"/>
    <w:rsid w:val="005220C2"/>
    <w:rsid w:val="005246C9"/>
    <w:rsid w:val="00524D4E"/>
    <w:rsid w:val="00534308"/>
    <w:rsid w:val="00541E5C"/>
    <w:rsid w:val="005420FA"/>
    <w:rsid w:val="005435AD"/>
    <w:rsid w:val="005441D9"/>
    <w:rsid w:val="005503EF"/>
    <w:rsid w:val="00551072"/>
    <w:rsid w:val="005539C6"/>
    <w:rsid w:val="00556528"/>
    <w:rsid w:val="00560641"/>
    <w:rsid w:val="00564479"/>
    <w:rsid w:val="005651C1"/>
    <w:rsid w:val="0057340F"/>
    <w:rsid w:val="00574E4C"/>
    <w:rsid w:val="005776C1"/>
    <w:rsid w:val="00580C30"/>
    <w:rsid w:val="00580D48"/>
    <w:rsid w:val="005861A2"/>
    <w:rsid w:val="005905F4"/>
    <w:rsid w:val="00594ADF"/>
    <w:rsid w:val="00594AF9"/>
    <w:rsid w:val="00595106"/>
    <w:rsid w:val="005A23C0"/>
    <w:rsid w:val="005A25B5"/>
    <w:rsid w:val="005A2989"/>
    <w:rsid w:val="005A658A"/>
    <w:rsid w:val="005B756E"/>
    <w:rsid w:val="005C06AC"/>
    <w:rsid w:val="005C162D"/>
    <w:rsid w:val="005C2099"/>
    <w:rsid w:val="005C755F"/>
    <w:rsid w:val="005C77F2"/>
    <w:rsid w:val="005D26A8"/>
    <w:rsid w:val="005D502B"/>
    <w:rsid w:val="005D6E04"/>
    <w:rsid w:val="005E0A46"/>
    <w:rsid w:val="005E7D1C"/>
    <w:rsid w:val="005F4348"/>
    <w:rsid w:val="00603A9B"/>
    <w:rsid w:val="00604FC6"/>
    <w:rsid w:val="00605316"/>
    <w:rsid w:val="00615377"/>
    <w:rsid w:val="00615756"/>
    <w:rsid w:val="0062138F"/>
    <w:rsid w:val="00623A56"/>
    <w:rsid w:val="00624556"/>
    <w:rsid w:val="00627176"/>
    <w:rsid w:val="00627811"/>
    <w:rsid w:val="00631EF6"/>
    <w:rsid w:val="006348E9"/>
    <w:rsid w:val="0064365C"/>
    <w:rsid w:val="0064388F"/>
    <w:rsid w:val="00662241"/>
    <w:rsid w:val="00677632"/>
    <w:rsid w:val="00677D4D"/>
    <w:rsid w:val="00682A54"/>
    <w:rsid w:val="006854CC"/>
    <w:rsid w:val="00692F56"/>
    <w:rsid w:val="00693EB7"/>
    <w:rsid w:val="006A01C2"/>
    <w:rsid w:val="006A0BAA"/>
    <w:rsid w:val="006A2562"/>
    <w:rsid w:val="006A2921"/>
    <w:rsid w:val="006A3730"/>
    <w:rsid w:val="006A5AF7"/>
    <w:rsid w:val="006A764B"/>
    <w:rsid w:val="006A7CEB"/>
    <w:rsid w:val="006B0891"/>
    <w:rsid w:val="006B16D4"/>
    <w:rsid w:val="006B2252"/>
    <w:rsid w:val="006C0214"/>
    <w:rsid w:val="006C0D20"/>
    <w:rsid w:val="006C2E57"/>
    <w:rsid w:val="006C5A35"/>
    <w:rsid w:val="006C5EBB"/>
    <w:rsid w:val="006C6A6B"/>
    <w:rsid w:val="006E68DE"/>
    <w:rsid w:val="006F4BE2"/>
    <w:rsid w:val="006F5B81"/>
    <w:rsid w:val="0070078E"/>
    <w:rsid w:val="00703396"/>
    <w:rsid w:val="00703628"/>
    <w:rsid w:val="00712FD9"/>
    <w:rsid w:val="00713FF7"/>
    <w:rsid w:val="007165A5"/>
    <w:rsid w:val="00717611"/>
    <w:rsid w:val="0072096E"/>
    <w:rsid w:val="00721B0E"/>
    <w:rsid w:val="00723885"/>
    <w:rsid w:val="00725989"/>
    <w:rsid w:val="0072617E"/>
    <w:rsid w:val="007263FD"/>
    <w:rsid w:val="0073408B"/>
    <w:rsid w:val="00735406"/>
    <w:rsid w:val="00744656"/>
    <w:rsid w:val="0074678E"/>
    <w:rsid w:val="00746AFA"/>
    <w:rsid w:val="00746EDA"/>
    <w:rsid w:val="00754603"/>
    <w:rsid w:val="00756089"/>
    <w:rsid w:val="00757454"/>
    <w:rsid w:val="00757B9F"/>
    <w:rsid w:val="00760BFF"/>
    <w:rsid w:val="00762F0C"/>
    <w:rsid w:val="00766D67"/>
    <w:rsid w:val="00774D25"/>
    <w:rsid w:val="00775BC0"/>
    <w:rsid w:val="00777BFF"/>
    <w:rsid w:val="00783004"/>
    <w:rsid w:val="00783C14"/>
    <w:rsid w:val="00787A49"/>
    <w:rsid w:val="0079060A"/>
    <w:rsid w:val="00792D8E"/>
    <w:rsid w:val="007932C4"/>
    <w:rsid w:val="00797E4F"/>
    <w:rsid w:val="007A1B16"/>
    <w:rsid w:val="007A24D4"/>
    <w:rsid w:val="007A4E1B"/>
    <w:rsid w:val="007A728D"/>
    <w:rsid w:val="007B170F"/>
    <w:rsid w:val="007B5A78"/>
    <w:rsid w:val="007B5EC9"/>
    <w:rsid w:val="007C169E"/>
    <w:rsid w:val="007C31E2"/>
    <w:rsid w:val="007D02F2"/>
    <w:rsid w:val="007D0AD2"/>
    <w:rsid w:val="007D6289"/>
    <w:rsid w:val="007D7CF1"/>
    <w:rsid w:val="007F0792"/>
    <w:rsid w:val="007F0A10"/>
    <w:rsid w:val="007F17DE"/>
    <w:rsid w:val="007F3113"/>
    <w:rsid w:val="0080298C"/>
    <w:rsid w:val="00804D80"/>
    <w:rsid w:val="00811431"/>
    <w:rsid w:val="0081540B"/>
    <w:rsid w:val="008175A7"/>
    <w:rsid w:val="00820670"/>
    <w:rsid w:val="00822400"/>
    <w:rsid w:val="00825530"/>
    <w:rsid w:val="00826851"/>
    <w:rsid w:val="008300D3"/>
    <w:rsid w:val="00840799"/>
    <w:rsid w:val="0084398B"/>
    <w:rsid w:val="00850E5E"/>
    <w:rsid w:val="00854C83"/>
    <w:rsid w:val="008556D1"/>
    <w:rsid w:val="008560E7"/>
    <w:rsid w:val="0086557F"/>
    <w:rsid w:val="008676D6"/>
    <w:rsid w:val="00867BF1"/>
    <w:rsid w:val="00867C24"/>
    <w:rsid w:val="008738B0"/>
    <w:rsid w:val="00873ECE"/>
    <w:rsid w:val="0088032C"/>
    <w:rsid w:val="0088070F"/>
    <w:rsid w:val="00881B58"/>
    <w:rsid w:val="00882C0E"/>
    <w:rsid w:val="008905FB"/>
    <w:rsid w:val="0089193E"/>
    <w:rsid w:val="00895601"/>
    <w:rsid w:val="00897E39"/>
    <w:rsid w:val="008A6889"/>
    <w:rsid w:val="008A69A2"/>
    <w:rsid w:val="008A6C56"/>
    <w:rsid w:val="008B0024"/>
    <w:rsid w:val="008B1612"/>
    <w:rsid w:val="008B6396"/>
    <w:rsid w:val="008C03AD"/>
    <w:rsid w:val="008C2E74"/>
    <w:rsid w:val="008C3757"/>
    <w:rsid w:val="008C40DB"/>
    <w:rsid w:val="008D1233"/>
    <w:rsid w:val="008D3D37"/>
    <w:rsid w:val="008E12F7"/>
    <w:rsid w:val="008E2426"/>
    <w:rsid w:val="008E2B4A"/>
    <w:rsid w:val="008E2DEF"/>
    <w:rsid w:val="008E5054"/>
    <w:rsid w:val="008E57D9"/>
    <w:rsid w:val="008F3591"/>
    <w:rsid w:val="008F715A"/>
    <w:rsid w:val="008F7BC6"/>
    <w:rsid w:val="00900E10"/>
    <w:rsid w:val="00903440"/>
    <w:rsid w:val="00911110"/>
    <w:rsid w:val="00916D03"/>
    <w:rsid w:val="00917DF9"/>
    <w:rsid w:val="00926BEA"/>
    <w:rsid w:val="00930BCE"/>
    <w:rsid w:val="0093309B"/>
    <w:rsid w:val="00933E64"/>
    <w:rsid w:val="009374CF"/>
    <w:rsid w:val="00940965"/>
    <w:rsid w:val="0094348E"/>
    <w:rsid w:val="00943F2E"/>
    <w:rsid w:val="00951138"/>
    <w:rsid w:val="00951FCA"/>
    <w:rsid w:val="00955952"/>
    <w:rsid w:val="00956134"/>
    <w:rsid w:val="00956568"/>
    <w:rsid w:val="009600FF"/>
    <w:rsid w:val="009603AF"/>
    <w:rsid w:val="00963A88"/>
    <w:rsid w:val="0096717D"/>
    <w:rsid w:val="0096761D"/>
    <w:rsid w:val="00970B09"/>
    <w:rsid w:val="009725D8"/>
    <w:rsid w:val="009728F2"/>
    <w:rsid w:val="0097322B"/>
    <w:rsid w:val="00973BBD"/>
    <w:rsid w:val="0097492D"/>
    <w:rsid w:val="00975D3D"/>
    <w:rsid w:val="00980813"/>
    <w:rsid w:val="00984A3C"/>
    <w:rsid w:val="009854BB"/>
    <w:rsid w:val="00987E91"/>
    <w:rsid w:val="00993558"/>
    <w:rsid w:val="00995BDC"/>
    <w:rsid w:val="00995FD9"/>
    <w:rsid w:val="00996F89"/>
    <w:rsid w:val="00996F8B"/>
    <w:rsid w:val="009A39DA"/>
    <w:rsid w:val="009A4FD8"/>
    <w:rsid w:val="009B5586"/>
    <w:rsid w:val="009C0239"/>
    <w:rsid w:val="009D1C1B"/>
    <w:rsid w:val="009D267A"/>
    <w:rsid w:val="009D6842"/>
    <w:rsid w:val="009E262C"/>
    <w:rsid w:val="009E6A30"/>
    <w:rsid w:val="009E7D40"/>
    <w:rsid w:val="009F75AB"/>
    <w:rsid w:val="00A07E8C"/>
    <w:rsid w:val="00A12202"/>
    <w:rsid w:val="00A207C3"/>
    <w:rsid w:val="00A2197E"/>
    <w:rsid w:val="00A27593"/>
    <w:rsid w:val="00A30B86"/>
    <w:rsid w:val="00A31119"/>
    <w:rsid w:val="00A3253D"/>
    <w:rsid w:val="00A43E6F"/>
    <w:rsid w:val="00A46DA1"/>
    <w:rsid w:val="00A53D08"/>
    <w:rsid w:val="00A6086F"/>
    <w:rsid w:val="00A61A78"/>
    <w:rsid w:val="00A66F61"/>
    <w:rsid w:val="00A7115A"/>
    <w:rsid w:val="00A75397"/>
    <w:rsid w:val="00A816A5"/>
    <w:rsid w:val="00A8219A"/>
    <w:rsid w:val="00A83850"/>
    <w:rsid w:val="00A865EB"/>
    <w:rsid w:val="00A876AA"/>
    <w:rsid w:val="00A878CE"/>
    <w:rsid w:val="00A8796B"/>
    <w:rsid w:val="00A91F1B"/>
    <w:rsid w:val="00A94279"/>
    <w:rsid w:val="00A965F5"/>
    <w:rsid w:val="00AA2869"/>
    <w:rsid w:val="00AA6DF3"/>
    <w:rsid w:val="00AA7CF5"/>
    <w:rsid w:val="00AB0BDF"/>
    <w:rsid w:val="00AB1C9F"/>
    <w:rsid w:val="00AB3933"/>
    <w:rsid w:val="00AB4A5E"/>
    <w:rsid w:val="00AC382F"/>
    <w:rsid w:val="00AC3BFE"/>
    <w:rsid w:val="00AC4506"/>
    <w:rsid w:val="00AD02F6"/>
    <w:rsid w:val="00AD0B23"/>
    <w:rsid w:val="00AD28B6"/>
    <w:rsid w:val="00AD7EC6"/>
    <w:rsid w:val="00AE2EE6"/>
    <w:rsid w:val="00AE2F64"/>
    <w:rsid w:val="00AE5DFC"/>
    <w:rsid w:val="00AE6784"/>
    <w:rsid w:val="00AE68B2"/>
    <w:rsid w:val="00AF041C"/>
    <w:rsid w:val="00AF0C35"/>
    <w:rsid w:val="00AF3D21"/>
    <w:rsid w:val="00AF51E3"/>
    <w:rsid w:val="00AF5F43"/>
    <w:rsid w:val="00AF6C15"/>
    <w:rsid w:val="00B00CFC"/>
    <w:rsid w:val="00B03F3F"/>
    <w:rsid w:val="00B04ACF"/>
    <w:rsid w:val="00B070E7"/>
    <w:rsid w:val="00B10E46"/>
    <w:rsid w:val="00B12DD4"/>
    <w:rsid w:val="00B134F4"/>
    <w:rsid w:val="00B151DA"/>
    <w:rsid w:val="00B16323"/>
    <w:rsid w:val="00B2075A"/>
    <w:rsid w:val="00B23B56"/>
    <w:rsid w:val="00B375E2"/>
    <w:rsid w:val="00B37F1C"/>
    <w:rsid w:val="00B47EE1"/>
    <w:rsid w:val="00B51893"/>
    <w:rsid w:val="00B555C5"/>
    <w:rsid w:val="00B62814"/>
    <w:rsid w:val="00B67868"/>
    <w:rsid w:val="00B70922"/>
    <w:rsid w:val="00B70D2B"/>
    <w:rsid w:val="00B71505"/>
    <w:rsid w:val="00B75343"/>
    <w:rsid w:val="00B777D6"/>
    <w:rsid w:val="00B77DC5"/>
    <w:rsid w:val="00B803EB"/>
    <w:rsid w:val="00B81F68"/>
    <w:rsid w:val="00B878D2"/>
    <w:rsid w:val="00B87DEE"/>
    <w:rsid w:val="00B9018B"/>
    <w:rsid w:val="00B90475"/>
    <w:rsid w:val="00BA19FE"/>
    <w:rsid w:val="00BA7B7C"/>
    <w:rsid w:val="00BA7CB4"/>
    <w:rsid w:val="00BA7FED"/>
    <w:rsid w:val="00BB4413"/>
    <w:rsid w:val="00BC5CCA"/>
    <w:rsid w:val="00BD0621"/>
    <w:rsid w:val="00BD1830"/>
    <w:rsid w:val="00BD39DB"/>
    <w:rsid w:val="00BE55E9"/>
    <w:rsid w:val="00BE61B6"/>
    <w:rsid w:val="00BE654B"/>
    <w:rsid w:val="00BF4668"/>
    <w:rsid w:val="00BF4E44"/>
    <w:rsid w:val="00C007F5"/>
    <w:rsid w:val="00C01CFC"/>
    <w:rsid w:val="00C02B88"/>
    <w:rsid w:val="00C02D09"/>
    <w:rsid w:val="00C0648E"/>
    <w:rsid w:val="00C10096"/>
    <w:rsid w:val="00C15DF8"/>
    <w:rsid w:val="00C203E6"/>
    <w:rsid w:val="00C216C9"/>
    <w:rsid w:val="00C252D1"/>
    <w:rsid w:val="00C277E5"/>
    <w:rsid w:val="00C303D2"/>
    <w:rsid w:val="00C30DEE"/>
    <w:rsid w:val="00C32A09"/>
    <w:rsid w:val="00C35963"/>
    <w:rsid w:val="00C36940"/>
    <w:rsid w:val="00C378B2"/>
    <w:rsid w:val="00C4107E"/>
    <w:rsid w:val="00C447C1"/>
    <w:rsid w:val="00C45269"/>
    <w:rsid w:val="00C473AD"/>
    <w:rsid w:val="00C50A28"/>
    <w:rsid w:val="00C51307"/>
    <w:rsid w:val="00C540DC"/>
    <w:rsid w:val="00C54BFA"/>
    <w:rsid w:val="00C559B2"/>
    <w:rsid w:val="00C61184"/>
    <w:rsid w:val="00C63505"/>
    <w:rsid w:val="00C65501"/>
    <w:rsid w:val="00C65798"/>
    <w:rsid w:val="00C65B6E"/>
    <w:rsid w:val="00C72D0C"/>
    <w:rsid w:val="00C76BD3"/>
    <w:rsid w:val="00C83AB6"/>
    <w:rsid w:val="00C86CB5"/>
    <w:rsid w:val="00C86CC1"/>
    <w:rsid w:val="00C91A80"/>
    <w:rsid w:val="00C92132"/>
    <w:rsid w:val="00C939D7"/>
    <w:rsid w:val="00CA124E"/>
    <w:rsid w:val="00CA2459"/>
    <w:rsid w:val="00CA2F1F"/>
    <w:rsid w:val="00CA5954"/>
    <w:rsid w:val="00CB10D1"/>
    <w:rsid w:val="00CB2BDC"/>
    <w:rsid w:val="00CB2E41"/>
    <w:rsid w:val="00CB50C2"/>
    <w:rsid w:val="00CC24A7"/>
    <w:rsid w:val="00CC320E"/>
    <w:rsid w:val="00CC62EA"/>
    <w:rsid w:val="00CD2574"/>
    <w:rsid w:val="00CD38C0"/>
    <w:rsid w:val="00CD3A1F"/>
    <w:rsid w:val="00CD445F"/>
    <w:rsid w:val="00CE0958"/>
    <w:rsid w:val="00CE0A01"/>
    <w:rsid w:val="00CE3A9E"/>
    <w:rsid w:val="00CE6747"/>
    <w:rsid w:val="00CF2971"/>
    <w:rsid w:val="00CF3621"/>
    <w:rsid w:val="00D00962"/>
    <w:rsid w:val="00D10ACB"/>
    <w:rsid w:val="00D11DD2"/>
    <w:rsid w:val="00D2311E"/>
    <w:rsid w:val="00D26FF2"/>
    <w:rsid w:val="00D317FC"/>
    <w:rsid w:val="00D32E65"/>
    <w:rsid w:val="00D350F1"/>
    <w:rsid w:val="00D41302"/>
    <w:rsid w:val="00D4460B"/>
    <w:rsid w:val="00D45C54"/>
    <w:rsid w:val="00D47F4F"/>
    <w:rsid w:val="00D53154"/>
    <w:rsid w:val="00D56611"/>
    <w:rsid w:val="00D5681E"/>
    <w:rsid w:val="00D57A6E"/>
    <w:rsid w:val="00D57D7B"/>
    <w:rsid w:val="00D6001A"/>
    <w:rsid w:val="00D719CD"/>
    <w:rsid w:val="00D77A7D"/>
    <w:rsid w:val="00D821A8"/>
    <w:rsid w:val="00D83F69"/>
    <w:rsid w:val="00D879B8"/>
    <w:rsid w:val="00D93620"/>
    <w:rsid w:val="00D94A20"/>
    <w:rsid w:val="00D950CC"/>
    <w:rsid w:val="00DA1DFB"/>
    <w:rsid w:val="00DA1EA6"/>
    <w:rsid w:val="00DA2133"/>
    <w:rsid w:val="00DA4A47"/>
    <w:rsid w:val="00DB508B"/>
    <w:rsid w:val="00DB7160"/>
    <w:rsid w:val="00DC32EE"/>
    <w:rsid w:val="00DC5E87"/>
    <w:rsid w:val="00DD04CC"/>
    <w:rsid w:val="00DD2DBB"/>
    <w:rsid w:val="00DD6EF4"/>
    <w:rsid w:val="00DE0197"/>
    <w:rsid w:val="00DE0B4D"/>
    <w:rsid w:val="00DE2457"/>
    <w:rsid w:val="00DE64F9"/>
    <w:rsid w:val="00DF30EA"/>
    <w:rsid w:val="00DF37B7"/>
    <w:rsid w:val="00E03061"/>
    <w:rsid w:val="00E032AB"/>
    <w:rsid w:val="00E035A4"/>
    <w:rsid w:val="00E21FFD"/>
    <w:rsid w:val="00E2590C"/>
    <w:rsid w:val="00E2774F"/>
    <w:rsid w:val="00E3130B"/>
    <w:rsid w:val="00E354A9"/>
    <w:rsid w:val="00E52CAD"/>
    <w:rsid w:val="00E544CB"/>
    <w:rsid w:val="00E5477A"/>
    <w:rsid w:val="00E70CF5"/>
    <w:rsid w:val="00E732CC"/>
    <w:rsid w:val="00E744DB"/>
    <w:rsid w:val="00E75225"/>
    <w:rsid w:val="00E81125"/>
    <w:rsid w:val="00E836F4"/>
    <w:rsid w:val="00E83CB0"/>
    <w:rsid w:val="00E86AAD"/>
    <w:rsid w:val="00E90492"/>
    <w:rsid w:val="00E92383"/>
    <w:rsid w:val="00E9501B"/>
    <w:rsid w:val="00EA7A26"/>
    <w:rsid w:val="00EB6DA1"/>
    <w:rsid w:val="00EB7C02"/>
    <w:rsid w:val="00EC0EA3"/>
    <w:rsid w:val="00EC2B28"/>
    <w:rsid w:val="00EC3F0F"/>
    <w:rsid w:val="00EC606D"/>
    <w:rsid w:val="00EC6CE1"/>
    <w:rsid w:val="00EC6F84"/>
    <w:rsid w:val="00ED14D6"/>
    <w:rsid w:val="00ED2121"/>
    <w:rsid w:val="00ED2934"/>
    <w:rsid w:val="00EE1FDE"/>
    <w:rsid w:val="00EE3404"/>
    <w:rsid w:val="00EE587C"/>
    <w:rsid w:val="00EE6BE2"/>
    <w:rsid w:val="00EF5F8E"/>
    <w:rsid w:val="00EF65A9"/>
    <w:rsid w:val="00F00B66"/>
    <w:rsid w:val="00F00F52"/>
    <w:rsid w:val="00F041DE"/>
    <w:rsid w:val="00F071BA"/>
    <w:rsid w:val="00F1196D"/>
    <w:rsid w:val="00F12D34"/>
    <w:rsid w:val="00F1672D"/>
    <w:rsid w:val="00F214A0"/>
    <w:rsid w:val="00F231BE"/>
    <w:rsid w:val="00F2392A"/>
    <w:rsid w:val="00F31341"/>
    <w:rsid w:val="00F316EA"/>
    <w:rsid w:val="00F32D15"/>
    <w:rsid w:val="00F33936"/>
    <w:rsid w:val="00F33DCB"/>
    <w:rsid w:val="00F42988"/>
    <w:rsid w:val="00F4701B"/>
    <w:rsid w:val="00F47DAD"/>
    <w:rsid w:val="00F47DE4"/>
    <w:rsid w:val="00F47F1E"/>
    <w:rsid w:val="00F564DD"/>
    <w:rsid w:val="00F56800"/>
    <w:rsid w:val="00F62281"/>
    <w:rsid w:val="00F66008"/>
    <w:rsid w:val="00F674D4"/>
    <w:rsid w:val="00F70070"/>
    <w:rsid w:val="00F71255"/>
    <w:rsid w:val="00F734C9"/>
    <w:rsid w:val="00F77A6B"/>
    <w:rsid w:val="00F8396A"/>
    <w:rsid w:val="00F83ACA"/>
    <w:rsid w:val="00F86D6E"/>
    <w:rsid w:val="00F92B9C"/>
    <w:rsid w:val="00FA4B1D"/>
    <w:rsid w:val="00FB31AD"/>
    <w:rsid w:val="00FB6EFC"/>
    <w:rsid w:val="00FB7686"/>
    <w:rsid w:val="00FC505C"/>
    <w:rsid w:val="00FC5AA3"/>
    <w:rsid w:val="00FC7422"/>
    <w:rsid w:val="00FC7BCD"/>
    <w:rsid w:val="00FD14CC"/>
    <w:rsid w:val="00FD27FE"/>
    <w:rsid w:val="00FD759B"/>
    <w:rsid w:val="00FE15C3"/>
    <w:rsid w:val="00FE2836"/>
    <w:rsid w:val="00FE3F38"/>
    <w:rsid w:val="00FE5B0A"/>
    <w:rsid w:val="00FE5C10"/>
    <w:rsid w:val="00FF17D6"/>
    <w:rsid w:val="00FF1A53"/>
    <w:rsid w:val="00FF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4279"/>
    <w:pPr>
      <w:tabs>
        <w:tab w:val="center" w:pos="4252"/>
        <w:tab w:val="right" w:pos="8504"/>
      </w:tabs>
      <w:snapToGrid w:val="0"/>
    </w:pPr>
  </w:style>
  <w:style w:type="character" w:customStyle="1" w:styleId="a5">
    <w:name w:val="ヘッダー (文字)"/>
    <w:basedOn w:val="a0"/>
    <w:link w:val="a4"/>
    <w:uiPriority w:val="99"/>
    <w:rsid w:val="00A94279"/>
  </w:style>
  <w:style w:type="paragraph" w:styleId="a6">
    <w:name w:val="footer"/>
    <w:basedOn w:val="a"/>
    <w:link w:val="a7"/>
    <w:uiPriority w:val="99"/>
    <w:unhideWhenUsed/>
    <w:rsid w:val="00A94279"/>
    <w:pPr>
      <w:tabs>
        <w:tab w:val="center" w:pos="4252"/>
        <w:tab w:val="right" w:pos="8504"/>
      </w:tabs>
      <w:snapToGrid w:val="0"/>
    </w:pPr>
  </w:style>
  <w:style w:type="character" w:customStyle="1" w:styleId="a7">
    <w:name w:val="フッター (文字)"/>
    <w:basedOn w:val="a0"/>
    <w:link w:val="a6"/>
    <w:uiPriority w:val="99"/>
    <w:rsid w:val="00A94279"/>
  </w:style>
  <w:style w:type="paragraph" w:styleId="a8">
    <w:name w:val="List Paragraph"/>
    <w:basedOn w:val="a"/>
    <w:uiPriority w:val="34"/>
    <w:qFormat/>
    <w:rsid w:val="00AC382F"/>
    <w:pPr>
      <w:ind w:leftChars="400" w:left="840"/>
    </w:pPr>
  </w:style>
  <w:style w:type="paragraph" w:styleId="a9">
    <w:name w:val="Balloon Text"/>
    <w:basedOn w:val="a"/>
    <w:link w:val="aa"/>
    <w:uiPriority w:val="99"/>
    <w:semiHidden/>
    <w:unhideWhenUsed/>
    <w:rsid w:val="003A7C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C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622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73290">
      <w:bodyDiv w:val="1"/>
      <w:marLeft w:val="0"/>
      <w:marRight w:val="0"/>
      <w:marTop w:val="0"/>
      <w:marBottom w:val="0"/>
      <w:divBdr>
        <w:top w:val="none" w:sz="0" w:space="0" w:color="auto"/>
        <w:left w:val="none" w:sz="0" w:space="0" w:color="auto"/>
        <w:bottom w:val="none" w:sz="0" w:space="0" w:color="auto"/>
        <w:right w:val="none" w:sz="0" w:space="0" w:color="auto"/>
      </w:divBdr>
    </w:div>
    <w:div w:id="1817256846">
      <w:bodyDiv w:val="1"/>
      <w:marLeft w:val="0"/>
      <w:marRight w:val="0"/>
      <w:marTop w:val="0"/>
      <w:marBottom w:val="0"/>
      <w:divBdr>
        <w:top w:val="none" w:sz="0" w:space="0" w:color="auto"/>
        <w:left w:val="none" w:sz="0" w:space="0" w:color="auto"/>
        <w:bottom w:val="none" w:sz="0" w:space="0" w:color="auto"/>
        <w:right w:val="none" w:sz="0" w:space="0" w:color="auto"/>
      </w:divBdr>
    </w:div>
    <w:div w:id="2032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30221-8BB9-4947-A4BB-F31132FC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4546</Characters>
  <Application>Microsoft Office Word</Application>
  <DocSecurity>0</DocSecurity>
  <Lines>37</Lines>
  <Paragraphs>10</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外務省</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情報通信課</cp:lastModifiedBy>
  <cp:revision>2</cp:revision>
  <cp:lastPrinted>2016-01-27T19:37:00Z</cp:lastPrinted>
  <dcterms:created xsi:type="dcterms:W3CDTF">2016-02-01T06:37:00Z</dcterms:created>
  <dcterms:modified xsi:type="dcterms:W3CDTF">2016-02-01T06:37:00Z</dcterms:modified>
</cp:coreProperties>
</file>