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F5188A" w:rsidRDefault="00BF53BF" w:rsidP="00F5188A">
      <w:pPr>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ニカラグア定期報告（２０１５年</w:t>
      </w:r>
      <w:r w:rsidR="000A6D62">
        <w:rPr>
          <w:rFonts w:asciiTheme="majorEastAsia" w:eastAsiaTheme="majorEastAsia" w:hAnsiTheme="majorEastAsia" w:hint="eastAsia"/>
        </w:rPr>
        <w:t>１２</w:t>
      </w:r>
      <w:r w:rsidR="00F5188A" w:rsidRPr="00F5188A">
        <w:rPr>
          <w:rFonts w:asciiTheme="majorEastAsia" w:eastAsiaTheme="majorEastAsia" w:hAnsiTheme="majorEastAsia" w:hint="eastAsia"/>
        </w:rPr>
        <w:t>月）</w:t>
      </w:r>
    </w:p>
    <w:p w:rsidR="00F5188A" w:rsidRDefault="000A6D62" w:rsidP="00F5188A">
      <w:pPr>
        <w:jc w:val="right"/>
        <w:rPr>
          <w:rFonts w:asciiTheme="majorEastAsia" w:eastAsiaTheme="majorEastAsia" w:hAnsiTheme="majorEastAsia"/>
        </w:rPr>
      </w:pPr>
      <w:r>
        <w:rPr>
          <w:rFonts w:asciiTheme="majorEastAsia" w:eastAsiaTheme="majorEastAsia" w:hAnsiTheme="majorEastAsia" w:hint="eastAsia"/>
        </w:rPr>
        <w:t>２０１６</w:t>
      </w:r>
      <w:r w:rsidR="00F5188A" w:rsidRPr="00F5188A">
        <w:rPr>
          <w:rFonts w:asciiTheme="majorEastAsia" w:eastAsiaTheme="majorEastAsia" w:hAnsiTheme="majorEastAsia" w:hint="eastAsia"/>
        </w:rPr>
        <w:t>年</w:t>
      </w:r>
      <w:r w:rsidR="00D305FD">
        <w:rPr>
          <w:rFonts w:asciiTheme="majorEastAsia" w:eastAsiaTheme="majorEastAsia" w:hAnsiTheme="majorEastAsia" w:hint="eastAsia"/>
        </w:rPr>
        <w:t>１</w:t>
      </w:r>
      <w:r w:rsidR="00F5188A" w:rsidRPr="00F5188A">
        <w:rPr>
          <w:rFonts w:asciiTheme="majorEastAsia" w:eastAsiaTheme="majorEastAsia" w:hAnsiTheme="majorEastAsia" w:hint="eastAsia"/>
        </w:rPr>
        <w:t>月</w:t>
      </w:r>
    </w:p>
    <w:p w:rsidR="00767012" w:rsidRPr="00F5188A" w:rsidRDefault="00767012" w:rsidP="00F5188A">
      <w:pPr>
        <w:jc w:val="right"/>
        <w:rPr>
          <w:rFonts w:asciiTheme="majorEastAsia" w:eastAsiaTheme="majorEastAsia" w:hAnsiTheme="majorEastAsia"/>
        </w:rPr>
      </w:pPr>
      <w:r>
        <w:rPr>
          <w:rFonts w:asciiTheme="majorEastAsia" w:eastAsiaTheme="majorEastAsia" w:hAnsiTheme="majorEastAsia" w:hint="eastAsia"/>
        </w:rPr>
        <w:t>在ニカラグア日本大使館</w:t>
      </w:r>
    </w:p>
    <w:p w:rsidR="00F5188A" w:rsidRDefault="00F5188A">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w:t>
      </w:r>
      <w:r w:rsidR="002818DD">
        <w:rPr>
          <w:rFonts w:asciiTheme="majorEastAsia" w:eastAsiaTheme="majorEastAsia" w:hAnsiTheme="majorEastAsia" w:hint="eastAsia"/>
        </w:rPr>
        <w:t>要旨</w:t>
      </w:r>
      <w:r w:rsidRPr="00F5188A">
        <w:rPr>
          <w:rFonts w:asciiTheme="majorEastAsia" w:eastAsiaTheme="majorEastAsia" w:hAnsiTheme="majorEastAsia" w:hint="eastAsia"/>
        </w:rPr>
        <w:t>】</w:t>
      </w:r>
    </w:p>
    <w:p w:rsidR="00F5188A" w:rsidRPr="00FD2C91" w:rsidRDefault="00F5188A" w:rsidP="00A22258">
      <w:pPr>
        <w:tabs>
          <w:tab w:val="left" w:pos="2835"/>
        </w:tabs>
        <w:rPr>
          <w:rFonts w:asciiTheme="majorEastAsia" w:eastAsiaTheme="majorEastAsia" w:hAnsiTheme="majorEastAsia"/>
        </w:rPr>
      </w:pPr>
      <w:r w:rsidRPr="00FD2C91">
        <w:rPr>
          <w:rFonts w:asciiTheme="majorEastAsia" w:eastAsiaTheme="majorEastAsia" w:hAnsiTheme="majorEastAsia" w:hint="eastAsia"/>
        </w:rPr>
        <w:t>&lt;内政・外交&gt;</w:t>
      </w:r>
    </w:p>
    <w:p w:rsidR="000A6D62" w:rsidRPr="00FD2C91" w:rsidRDefault="00C06A4F" w:rsidP="00A22258">
      <w:pPr>
        <w:tabs>
          <w:tab w:val="left" w:pos="2835"/>
        </w:tabs>
        <w:rPr>
          <w:rFonts w:asciiTheme="majorEastAsia" w:eastAsiaTheme="majorEastAsia" w:hAnsiTheme="majorEastAsia"/>
        </w:rPr>
      </w:pPr>
      <w:r w:rsidRPr="00FD2C91">
        <w:rPr>
          <w:rFonts w:asciiTheme="majorEastAsia" w:eastAsiaTheme="majorEastAsia" w:hAnsiTheme="majorEastAsia" w:hint="eastAsia"/>
        </w:rPr>
        <w:t xml:space="preserve">　外交では，１６日，国際司法裁判所においてコスタリカとの２つの係争に関する判決が下された</w:t>
      </w:r>
      <w:r w:rsidR="00F8602D">
        <w:rPr>
          <w:rFonts w:asciiTheme="majorEastAsia" w:eastAsiaTheme="majorEastAsia" w:hAnsiTheme="majorEastAsia" w:hint="eastAsia"/>
        </w:rPr>
        <w:t>。また</w:t>
      </w:r>
      <w:r w:rsidRPr="00FD2C91">
        <w:rPr>
          <w:rFonts w:asciiTheme="majorEastAsia" w:eastAsiaTheme="majorEastAsia" w:hAnsiTheme="majorEastAsia" w:hint="eastAsia"/>
        </w:rPr>
        <w:t>，</w:t>
      </w:r>
      <w:r w:rsidR="00FD2C91" w:rsidRPr="00FD2C91">
        <w:rPr>
          <w:rFonts w:asciiTheme="majorEastAsia" w:eastAsiaTheme="majorEastAsia" w:hAnsiTheme="majorEastAsia" w:hint="eastAsia"/>
        </w:rPr>
        <w:t>ニカラグア政府は，</w:t>
      </w:r>
      <w:r w:rsidRPr="00FD2C91">
        <w:rPr>
          <w:rFonts w:asciiTheme="majorEastAsia" w:eastAsiaTheme="majorEastAsia" w:hAnsiTheme="majorEastAsia" w:hint="eastAsia"/>
        </w:rPr>
        <w:t>気候変動</w:t>
      </w:r>
      <w:r w:rsidRPr="00803EE6">
        <w:rPr>
          <w:rFonts w:asciiTheme="majorEastAsia" w:eastAsiaTheme="majorEastAsia" w:hAnsiTheme="majorEastAsia" w:hint="eastAsia"/>
        </w:rPr>
        <w:t>枠組条約第</w:t>
      </w:r>
      <w:r>
        <w:rPr>
          <w:rFonts w:asciiTheme="majorEastAsia" w:eastAsiaTheme="majorEastAsia" w:hAnsiTheme="majorEastAsia" w:hint="eastAsia"/>
        </w:rPr>
        <w:t>２１</w:t>
      </w:r>
      <w:r w:rsidRPr="00803EE6">
        <w:rPr>
          <w:rFonts w:asciiTheme="majorEastAsia" w:eastAsiaTheme="majorEastAsia" w:hAnsiTheme="majorEastAsia" w:hint="eastAsia"/>
        </w:rPr>
        <w:t>回締約国会議</w:t>
      </w:r>
      <w:r w:rsidR="00FD2C91">
        <w:rPr>
          <w:rFonts w:asciiTheme="majorEastAsia" w:eastAsiaTheme="majorEastAsia" w:hAnsiTheme="majorEastAsia" w:hint="eastAsia"/>
        </w:rPr>
        <w:t>のパリ協定</w:t>
      </w:r>
      <w:r w:rsidR="00FD2C91" w:rsidRPr="00803EE6">
        <w:rPr>
          <w:rFonts w:asciiTheme="majorEastAsia" w:eastAsiaTheme="majorEastAsia" w:hAnsiTheme="majorEastAsia" w:hint="eastAsia"/>
        </w:rPr>
        <w:t>に</w:t>
      </w:r>
      <w:r w:rsidR="00FD2C91">
        <w:rPr>
          <w:rFonts w:asciiTheme="majorEastAsia" w:eastAsiaTheme="majorEastAsia" w:hAnsiTheme="majorEastAsia" w:hint="eastAsia"/>
        </w:rPr>
        <w:t>，</w:t>
      </w:r>
      <w:r w:rsidR="00F8602D">
        <w:rPr>
          <w:rFonts w:asciiTheme="majorEastAsia" w:eastAsiaTheme="majorEastAsia" w:hAnsiTheme="majorEastAsia" w:hint="eastAsia"/>
        </w:rPr>
        <w:t>歴史的に温室効果ガスを大量に排出してきた国々の</w:t>
      </w:r>
      <w:r w:rsidR="00FD2C91" w:rsidRPr="00FD2C91">
        <w:rPr>
          <w:rFonts w:asciiTheme="majorEastAsia" w:eastAsiaTheme="majorEastAsia" w:hAnsiTheme="majorEastAsia" w:hint="eastAsia"/>
        </w:rPr>
        <w:t>賠償</w:t>
      </w:r>
      <w:r w:rsidR="00F8602D">
        <w:rPr>
          <w:rFonts w:asciiTheme="majorEastAsia" w:eastAsiaTheme="majorEastAsia" w:hAnsiTheme="majorEastAsia" w:hint="eastAsia"/>
        </w:rPr>
        <w:t>に係る</w:t>
      </w:r>
      <w:r w:rsidR="00FD2C91" w:rsidRPr="00803EE6">
        <w:rPr>
          <w:rFonts w:asciiTheme="majorEastAsia" w:eastAsiaTheme="majorEastAsia" w:hAnsiTheme="majorEastAsia" w:hint="eastAsia"/>
        </w:rPr>
        <w:t>ニカラグアの提案が組み込まれなかったことを容認できない</w:t>
      </w:r>
      <w:r w:rsidR="00FD2C91">
        <w:rPr>
          <w:rFonts w:asciiTheme="majorEastAsia" w:eastAsiaTheme="majorEastAsia" w:hAnsiTheme="majorEastAsia" w:hint="eastAsia"/>
        </w:rPr>
        <w:t>とする</w:t>
      </w:r>
      <w:r w:rsidR="00F8602D">
        <w:rPr>
          <w:rFonts w:asciiTheme="majorEastAsia" w:eastAsiaTheme="majorEastAsia" w:hAnsiTheme="majorEastAsia" w:hint="eastAsia"/>
        </w:rPr>
        <w:t>立場を示した。</w:t>
      </w:r>
      <w:r w:rsidRPr="00FD2C91">
        <w:rPr>
          <w:rFonts w:asciiTheme="majorEastAsia" w:eastAsiaTheme="majorEastAsia" w:hAnsiTheme="majorEastAsia" w:hint="eastAsia"/>
        </w:rPr>
        <w:t>対日関係では，２日～４日，猪木参議院議員がニカラグアを訪問し，オルテガ大統領等と会談した。</w:t>
      </w:r>
    </w:p>
    <w:p w:rsidR="00975137" w:rsidRDefault="00F5188A" w:rsidP="00F5188A">
      <w:pPr>
        <w:rPr>
          <w:rFonts w:asciiTheme="majorEastAsia" w:eastAsiaTheme="majorEastAsia" w:hAnsiTheme="majorEastAsia"/>
        </w:rPr>
      </w:pPr>
      <w:r w:rsidRPr="00FD2C91">
        <w:rPr>
          <w:rFonts w:asciiTheme="majorEastAsia" w:eastAsiaTheme="majorEastAsia" w:hAnsiTheme="majorEastAsia" w:hint="eastAsia"/>
        </w:rPr>
        <w:t>&lt;経済&gt;</w:t>
      </w:r>
    </w:p>
    <w:p w:rsidR="00FF7770" w:rsidRPr="00FD2C91" w:rsidRDefault="00FF7770" w:rsidP="00F5188A">
      <w:pPr>
        <w:rPr>
          <w:rFonts w:asciiTheme="majorEastAsia" w:eastAsiaTheme="majorEastAsia" w:hAnsiTheme="majorEastAsia"/>
        </w:rPr>
      </w:pPr>
      <w:r>
        <w:rPr>
          <w:rFonts w:asciiTheme="majorEastAsia" w:eastAsiaTheme="majorEastAsia" w:hAnsiTheme="majorEastAsia" w:hint="eastAsia"/>
        </w:rPr>
        <w:t xml:space="preserve">　ベネズエラ</w:t>
      </w:r>
      <w:r w:rsidR="0066411A">
        <w:rPr>
          <w:rFonts w:asciiTheme="majorEastAsia" w:eastAsiaTheme="majorEastAsia" w:hAnsiTheme="majorEastAsia" w:hint="eastAsia"/>
        </w:rPr>
        <w:t>における</w:t>
      </w:r>
      <w:r>
        <w:rPr>
          <w:rFonts w:asciiTheme="majorEastAsia" w:eastAsiaTheme="majorEastAsia" w:hAnsiTheme="majorEastAsia" w:hint="eastAsia"/>
        </w:rPr>
        <w:t>議会総選挙</w:t>
      </w:r>
      <w:r w:rsidR="0066411A">
        <w:rPr>
          <w:rFonts w:asciiTheme="majorEastAsia" w:eastAsiaTheme="majorEastAsia" w:hAnsiTheme="majorEastAsia" w:hint="eastAsia"/>
        </w:rPr>
        <w:t>に伴い，</w:t>
      </w:r>
      <w:r>
        <w:rPr>
          <w:rFonts w:asciiTheme="majorEastAsia" w:eastAsiaTheme="majorEastAsia" w:hAnsiTheme="majorEastAsia" w:hint="eastAsia"/>
        </w:rPr>
        <w:t>同国</w:t>
      </w:r>
      <w:r w:rsidR="0066411A">
        <w:rPr>
          <w:rFonts w:asciiTheme="majorEastAsia" w:eastAsiaTheme="majorEastAsia" w:hAnsiTheme="majorEastAsia" w:hint="eastAsia"/>
        </w:rPr>
        <w:t>の</w:t>
      </w:r>
      <w:r>
        <w:rPr>
          <w:rFonts w:asciiTheme="majorEastAsia" w:eastAsiaTheme="majorEastAsia" w:hAnsiTheme="majorEastAsia" w:hint="eastAsia"/>
        </w:rPr>
        <w:t>情勢変化が</w:t>
      </w:r>
      <w:r w:rsidR="0066411A">
        <w:rPr>
          <w:rFonts w:asciiTheme="majorEastAsia" w:eastAsiaTheme="majorEastAsia" w:hAnsiTheme="majorEastAsia" w:hint="eastAsia"/>
        </w:rPr>
        <w:t>今後</w:t>
      </w:r>
      <w:r>
        <w:rPr>
          <w:rFonts w:asciiTheme="majorEastAsia" w:eastAsiaTheme="majorEastAsia" w:hAnsiTheme="majorEastAsia" w:hint="eastAsia"/>
        </w:rPr>
        <w:t>ニカラグアに及ぼす経済的影響につき</w:t>
      </w:r>
      <w:r w:rsidR="0066411A">
        <w:rPr>
          <w:rFonts w:asciiTheme="majorEastAsia" w:eastAsiaTheme="majorEastAsia" w:hAnsiTheme="majorEastAsia" w:hint="eastAsia"/>
        </w:rPr>
        <w:t>指摘する</w:t>
      </w:r>
      <w:r>
        <w:rPr>
          <w:rFonts w:asciiTheme="majorEastAsia" w:eastAsiaTheme="majorEastAsia" w:hAnsiTheme="majorEastAsia" w:hint="eastAsia"/>
        </w:rPr>
        <w:t>声が上がった</w:t>
      </w:r>
      <w:r w:rsidR="0066411A">
        <w:rPr>
          <w:rFonts w:asciiTheme="majorEastAsia" w:eastAsiaTheme="majorEastAsia" w:hAnsiTheme="majorEastAsia" w:hint="eastAsia"/>
        </w:rPr>
        <w:t>。また，</w:t>
      </w:r>
      <w:r>
        <w:rPr>
          <w:rFonts w:asciiTheme="majorEastAsia" w:eastAsiaTheme="majorEastAsia" w:hAnsiTheme="majorEastAsia" w:hint="eastAsia"/>
        </w:rPr>
        <w:t>格付け会社フィッチ・レーティングス社</w:t>
      </w:r>
      <w:r w:rsidR="00DE65A1">
        <w:rPr>
          <w:rFonts w:asciiTheme="majorEastAsia" w:eastAsiaTheme="majorEastAsia" w:hAnsiTheme="majorEastAsia" w:hint="eastAsia"/>
        </w:rPr>
        <w:t>は初めて当国の</w:t>
      </w:r>
      <w:r w:rsidR="0066411A">
        <w:rPr>
          <w:rFonts w:asciiTheme="majorEastAsia" w:eastAsiaTheme="majorEastAsia" w:hAnsiTheme="majorEastAsia" w:hint="eastAsia"/>
        </w:rPr>
        <w:t>ソブリン</w:t>
      </w:r>
      <w:r w:rsidR="00F8602D">
        <w:rPr>
          <w:rFonts w:asciiTheme="majorEastAsia" w:eastAsiaTheme="majorEastAsia" w:hAnsiTheme="majorEastAsia" w:hint="eastAsia"/>
        </w:rPr>
        <w:t>債の</w:t>
      </w:r>
      <w:r>
        <w:rPr>
          <w:rFonts w:asciiTheme="majorEastAsia" w:eastAsiaTheme="majorEastAsia" w:hAnsiTheme="majorEastAsia" w:hint="eastAsia"/>
        </w:rPr>
        <w:t>格付け</w:t>
      </w:r>
      <w:r w:rsidR="00DE65A1">
        <w:rPr>
          <w:rFonts w:asciiTheme="majorEastAsia" w:eastAsiaTheme="majorEastAsia" w:hAnsiTheme="majorEastAsia" w:hint="eastAsia"/>
        </w:rPr>
        <w:t>を行い，</w:t>
      </w:r>
      <w:r w:rsidR="0066411A">
        <w:rPr>
          <w:rFonts w:asciiTheme="majorEastAsia" w:eastAsiaTheme="majorEastAsia" w:hAnsiTheme="majorEastAsia" w:hint="eastAsia"/>
        </w:rPr>
        <w:t>Ｂ＋</w:t>
      </w:r>
      <w:r w:rsidR="00DE65A1">
        <w:rPr>
          <w:rFonts w:asciiTheme="majorEastAsia" w:eastAsiaTheme="majorEastAsia" w:hAnsiTheme="majorEastAsia" w:hint="eastAsia"/>
        </w:rPr>
        <w:t>と</w:t>
      </w:r>
      <w:r w:rsidR="0066411A">
        <w:rPr>
          <w:rFonts w:asciiTheme="majorEastAsia" w:eastAsiaTheme="majorEastAsia" w:hAnsiTheme="majorEastAsia" w:hint="eastAsia"/>
        </w:rPr>
        <w:t>評価</w:t>
      </w:r>
      <w:r w:rsidR="00DE65A1">
        <w:rPr>
          <w:rFonts w:asciiTheme="majorEastAsia" w:eastAsiaTheme="majorEastAsia" w:hAnsiTheme="majorEastAsia" w:hint="eastAsia"/>
        </w:rPr>
        <w:t>した</w:t>
      </w:r>
      <w:r w:rsidR="0066411A">
        <w:rPr>
          <w:rFonts w:asciiTheme="majorEastAsia" w:eastAsiaTheme="majorEastAsia" w:hAnsiTheme="majorEastAsia" w:hint="eastAsia"/>
        </w:rPr>
        <w:t>。両大洋間</w:t>
      </w:r>
      <w:r>
        <w:rPr>
          <w:rFonts w:asciiTheme="majorEastAsia" w:eastAsiaTheme="majorEastAsia" w:hAnsiTheme="majorEastAsia" w:hint="eastAsia"/>
        </w:rPr>
        <w:t>運河計画につ</w:t>
      </w:r>
      <w:r w:rsidR="0066411A">
        <w:rPr>
          <w:rFonts w:asciiTheme="majorEastAsia" w:eastAsiaTheme="majorEastAsia" w:hAnsiTheme="majorEastAsia" w:hint="eastAsia"/>
        </w:rPr>
        <w:t>いては</w:t>
      </w:r>
      <w:r>
        <w:rPr>
          <w:rFonts w:asciiTheme="majorEastAsia" w:eastAsiaTheme="majorEastAsia" w:hAnsiTheme="majorEastAsia" w:hint="eastAsia"/>
        </w:rPr>
        <w:t>，ＨＫＮＤ社は新たなコンサルティング企業との契約を発表した。</w:t>
      </w:r>
    </w:p>
    <w:p w:rsidR="00582B66" w:rsidRPr="00C82142" w:rsidRDefault="00582B66">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【主な出来事】</w:t>
      </w:r>
    </w:p>
    <w:p w:rsidR="00F5188A" w:rsidRDefault="00F5188A">
      <w:pPr>
        <w:rPr>
          <w:rFonts w:asciiTheme="majorEastAsia" w:eastAsiaTheme="majorEastAsia" w:hAnsiTheme="majorEastAsia"/>
        </w:rPr>
      </w:pPr>
      <w:r w:rsidRPr="00F5188A">
        <w:rPr>
          <w:rFonts w:asciiTheme="majorEastAsia" w:eastAsiaTheme="majorEastAsia" w:hAnsiTheme="majorEastAsia" w:hint="eastAsia"/>
        </w:rPr>
        <w:t>１　内政</w:t>
      </w:r>
      <w:r w:rsidR="009734BE">
        <w:rPr>
          <w:rFonts w:asciiTheme="majorEastAsia" w:eastAsiaTheme="majorEastAsia" w:hAnsiTheme="majorEastAsia" w:hint="eastAsia"/>
        </w:rPr>
        <w:t>・外交</w:t>
      </w:r>
    </w:p>
    <w:p w:rsidR="00FF7770" w:rsidRPr="00FD2C91" w:rsidRDefault="00FF7770" w:rsidP="00FF7770">
      <w:pPr>
        <w:pStyle w:val="a5"/>
        <w:numPr>
          <w:ilvl w:val="0"/>
          <w:numId w:val="6"/>
        </w:numPr>
        <w:ind w:leftChars="0"/>
        <w:rPr>
          <w:rFonts w:asciiTheme="majorEastAsia" w:eastAsiaTheme="majorEastAsia" w:hAnsiTheme="majorEastAsia"/>
        </w:rPr>
      </w:pPr>
      <w:r w:rsidRPr="00FD2C91">
        <w:rPr>
          <w:rFonts w:asciiTheme="majorEastAsia" w:eastAsiaTheme="majorEastAsia" w:hAnsiTheme="majorEastAsia" w:hint="eastAsia"/>
        </w:rPr>
        <w:t>国際司法裁判所におけるコスタリカとの係争</w:t>
      </w:r>
    </w:p>
    <w:p w:rsidR="00FF7770" w:rsidRDefault="00FF7770" w:rsidP="00FF7770">
      <w:pPr>
        <w:rPr>
          <w:rFonts w:asciiTheme="majorEastAsia" w:eastAsiaTheme="majorEastAsia" w:hAnsiTheme="majorEastAsia"/>
        </w:rPr>
      </w:pPr>
      <w:r>
        <w:rPr>
          <w:rFonts w:asciiTheme="majorEastAsia" w:eastAsiaTheme="majorEastAsia" w:hAnsiTheme="majorEastAsia" w:hint="eastAsia"/>
        </w:rPr>
        <w:t xml:space="preserve">　１６日，</w:t>
      </w:r>
      <w:r w:rsidRPr="004F30B1">
        <w:rPr>
          <w:rFonts w:asciiTheme="majorEastAsia" w:eastAsiaTheme="majorEastAsia" w:hAnsiTheme="majorEastAsia" w:hint="eastAsia"/>
        </w:rPr>
        <w:t>国際司法裁判所（ＩＣＪ）において，「国境地域におけるニカラグアの活動」事案（コスタリカ対ニカラグア）及び「コスタリカにおける</w:t>
      </w:r>
      <w:r w:rsidR="00DE65A1" w:rsidRPr="004F30B1">
        <w:rPr>
          <w:rFonts w:asciiTheme="majorEastAsia" w:eastAsiaTheme="majorEastAsia" w:hAnsiTheme="majorEastAsia" w:hint="eastAsia"/>
        </w:rPr>
        <w:t>サン・フアン</w:t>
      </w:r>
      <w:r w:rsidRPr="004F30B1">
        <w:rPr>
          <w:rFonts w:asciiTheme="majorEastAsia" w:eastAsiaTheme="majorEastAsia" w:hAnsiTheme="majorEastAsia" w:hint="eastAsia"/>
        </w:rPr>
        <w:t>河沿いの道路建設」事案（ニカラグア対コスタリカ）の判決が下された</w:t>
      </w:r>
      <w:r>
        <w:rPr>
          <w:rFonts w:asciiTheme="majorEastAsia" w:eastAsiaTheme="majorEastAsia" w:hAnsiTheme="majorEastAsia" w:hint="eastAsia"/>
        </w:rPr>
        <w:t>。ニカラグア政府は，同判決に対し，以下のプレスリリースを発表した。</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ニカラグア政府は，コスタリカ政府との対話と不対話という歴史のページを終結させるＩＣＪの判決を歓迎する。</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ニカラグア政府は，常にバランスのとれた判決を下してきたＩＣＪの判決を認め，遵守する。</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ニカラグア政府及び国民にとり，ＩＣＪが，サンフアン河におけるニカラグアの浚渫の権利を全面的に認めたことは，非常に重要である。</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ＩＣＪは，コスタリカ政府が自然への損害を軽減するための環境影響調査を事前に実施する義務に違反し，サンフアン河に並行して道路を建設したことを認めた。</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ＩＣＪは，コスタリカに対し，環境影響計画を作成し，継続的に評価することを命じた。</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また，ＩＣＪは，サンフアン河における航行をニカラグアが規制する権利を認めた。</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紛争地域に関しては，ＩＣＪは，ハーバーヘッドの先端をコスタリカに，ハーバーヘッド潟湖，サンフアン河の河口及び砂州はニカラグアに帰属することを認めた。</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lastRenderedPageBreak/>
        <w:t>ＩＣＪは，紛争地</w:t>
      </w:r>
      <w:r w:rsidR="00F8602D">
        <w:rPr>
          <w:rFonts w:asciiTheme="majorEastAsia" w:eastAsiaTheme="majorEastAsia" w:hAnsiTheme="majorEastAsia" w:hint="eastAsia"/>
        </w:rPr>
        <w:t>域において生じた状況は，ニカラグアによる武力の使用や敵対的行為</w:t>
      </w:r>
      <w:r w:rsidRPr="004F30B1">
        <w:rPr>
          <w:rFonts w:asciiTheme="majorEastAsia" w:eastAsiaTheme="majorEastAsia" w:hAnsiTheme="majorEastAsia" w:hint="eastAsia"/>
        </w:rPr>
        <w:t>であることを否定し，コスタリカ側が主張するような軍事侵攻ではないと明確にした。</w:t>
      </w:r>
    </w:p>
    <w:p w:rsidR="00FF7770"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ニカラグア政府は，本判決を本章を終結させるための命令と見なす。</w:t>
      </w:r>
    </w:p>
    <w:p w:rsidR="00FF7770" w:rsidRPr="004F30B1" w:rsidRDefault="00FF7770" w:rsidP="00FF7770">
      <w:pPr>
        <w:pStyle w:val="a5"/>
        <w:numPr>
          <w:ilvl w:val="0"/>
          <w:numId w:val="9"/>
        </w:numPr>
        <w:ind w:leftChars="0"/>
        <w:rPr>
          <w:rFonts w:asciiTheme="majorEastAsia" w:eastAsiaTheme="majorEastAsia" w:hAnsiTheme="majorEastAsia"/>
        </w:rPr>
      </w:pPr>
      <w:r w:rsidRPr="004F30B1">
        <w:rPr>
          <w:rFonts w:asciiTheme="majorEastAsia" w:eastAsiaTheme="majorEastAsia" w:hAnsiTheme="majorEastAsia" w:hint="eastAsia"/>
        </w:rPr>
        <w:t>今後，ニカラグアとコスタリカは，両国関係において，尊重，安寧及び平和を確保するため，対話と共存のメカニズムを再構築するべきである。</w:t>
      </w:r>
    </w:p>
    <w:p w:rsidR="004F30B1" w:rsidRDefault="00FF7770" w:rsidP="004F30B1">
      <w:pPr>
        <w:pStyle w:val="a5"/>
        <w:numPr>
          <w:ilvl w:val="0"/>
          <w:numId w:val="6"/>
        </w:numPr>
        <w:ind w:leftChars="0"/>
        <w:rPr>
          <w:rFonts w:asciiTheme="majorEastAsia" w:eastAsiaTheme="majorEastAsia" w:hAnsiTheme="majorEastAsia"/>
          <w:lang w:eastAsia="zh-TW"/>
        </w:rPr>
      </w:pPr>
      <w:r w:rsidRPr="00803EE6">
        <w:rPr>
          <w:rFonts w:asciiTheme="majorEastAsia" w:eastAsiaTheme="majorEastAsia" w:hAnsiTheme="majorEastAsia" w:hint="eastAsia"/>
          <w:lang w:eastAsia="zh-TW"/>
        </w:rPr>
        <w:t>気候変動枠組条約第</w:t>
      </w:r>
      <w:r>
        <w:rPr>
          <w:rFonts w:asciiTheme="majorEastAsia" w:eastAsiaTheme="majorEastAsia" w:hAnsiTheme="majorEastAsia" w:hint="eastAsia"/>
          <w:lang w:eastAsia="zh-TW"/>
        </w:rPr>
        <w:t>２１</w:t>
      </w:r>
      <w:r w:rsidRPr="00803EE6">
        <w:rPr>
          <w:rFonts w:asciiTheme="majorEastAsia" w:eastAsiaTheme="majorEastAsia" w:hAnsiTheme="majorEastAsia" w:hint="eastAsia"/>
          <w:lang w:eastAsia="zh-TW"/>
        </w:rPr>
        <w:t>回締約国会議（</w:t>
      </w:r>
      <w:r>
        <w:rPr>
          <w:rFonts w:asciiTheme="majorEastAsia" w:eastAsiaTheme="majorEastAsia" w:hAnsiTheme="majorEastAsia" w:hint="eastAsia"/>
          <w:lang w:eastAsia="zh-TW"/>
        </w:rPr>
        <w:t>ＣＯＰ２１）</w:t>
      </w:r>
    </w:p>
    <w:p w:rsidR="00FF7770" w:rsidRPr="00FD2C91" w:rsidRDefault="00FF7770" w:rsidP="00FF7770">
      <w:pPr>
        <w:pStyle w:val="ad"/>
        <w:ind w:firstLineChars="100" w:firstLine="210"/>
        <w:rPr>
          <w:rFonts w:asciiTheme="majorEastAsia" w:eastAsiaTheme="majorEastAsia" w:hAnsiTheme="majorEastAsia" w:cstheme="minorBidi"/>
          <w:sz w:val="21"/>
          <w:szCs w:val="22"/>
        </w:rPr>
      </w:pPr>
      <w:r w:rsidRPr="00FD2C91">
        <w:rPr>
          <w:rFonts w:asciiTheme="majorEastAsia" w:eastAsiaTheme="majorEastAsia" w:hAnsiTheme="majorEastAsia" w:cstheme="minorBidi" w:hint="eastAsia"/>
          <w:sz w:val="21"/>
          <w:szCs w:val="22"/>
        </w:rPr>
        <w:t>気候変動枠組条約第２１回締約国会議（ＣＯＰ２１）にニカラグア政府を代表して出席したポール・オキスト大統領秘書官は，パリ協定合意に関し，「ニカラグア政府は，歴史的に温室効果ガスを大量に排出してきた各国が，「共通だが差異ある責任」の原則の下，気候変動の影響により被害を受けている国に対し無条件の賠償をすべき旨提案したが，最終合意文書（パリ協定）に同案は組み込まれなかった。中米地域における気候変動の影響として，例えば，エル・ニーニョ現象は，中米全域に被害や損害を及ぼしており，明２０１６年もその影響が継続することが予想される。また，国連ラテンアメリカ・カリブ経済委員会（ＣＥＰＡＬ）の統計によれば，２０１１年，熱帯低気圧による被害の回復及び適応のために，中米全体で４０億ドル，ニカラグアにおいて１９億ドルを要した。一方，</w:t>
      </w:r>
      <w:r w:rsidR="00F8602D">
        <w:rPr>
          <w:rFonts w:asciiTheme="majorEastAsia" w:eastAsiaTheme="majorEastAsia" w:hAnsiTheme="majorEastAsia" w:cstheme="minorBidi" w:hint="eastAsia"/>
          <w:sz w:val="21"/>
          <w:szCs w:val="22"/>
        </w:rPr>
        <w:t>国別目標案（</w:t>
      </w:r>
      <w:r w:rsidRPr="00FD2C91">
        <w:rPr>
          <w:rFonts w:asciiTheme="majorEastAsia" w:eastAsiaTheme="majorEastAsia" w:hAnsiTheme="majorEastAsia" w:cstheme="minorBidi" w:hint="eastAsia"/>
          <w:sz w:val="21"/>
          <w:szCs w:val="22"/>
        </w:rPr>
        <w:t>ＩＮＤＣ</w:t>
      </w:r>
      <w:r w:rsidR="00F8602D">
        <w:rPr>
          <w:rFonts w:asciiTheme="majorEastAsia" w:eastAsiaTheme="majorEastAsia" w:hAnsiTheme="majorEastAsia" w:cstheme="minorBidi" w:hint="eastAsia"/>
          <w:sz w:val="21"/>
          <w:szCs w:val="22"/>
        </w:rPr>
        <w:t>）</w:t>
      </w:r>
      <w:r w:rsidRPr="00FD2C91">
        <w:rPr>
          <w:rFonts w:asciiTheme="majorEastAsia" w:eastAsiaTheme="majorEastAsia" w:hAnsiTheme="majorEastAsia" w:cstheme="minorBidi" w:hint="eastAsia"/>
          <w:sz w:val="21"/>
          <w:szCs w:val="22"/>
        </w:rPr>
        <w:t>において，２０３０年までに５５０億トンの二酸化炭素削減を目標としているが，同削減量では，世界平均で３度の気温上昇を引き起こし，ニカラグアのような熱帯地域においては，気温が４度から５度上昇し，大きな被害を招く結果となり得る。以上より，ニカラグア政府は，パリ協定にニカラグアの提案が組み込まれなかったことを容認できない。」旨述べた。</w:t>
      </w:r>
    </w:p>
    <w:p w:rsidR="00A94A62" w:rsidRPr="00A94A62" w:rsidRDefault="00FF7770" w:rsidP="00803EE6">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猪木参議院議員</w:t>
      </w:r>
      <w:r w:rsidRPr="004F30B1">
        <w:rPr>
          <w:rFonts w:asciiTheme="majorEastAsia" w:eastAsiaTheme="majorEastAsia" w:hAnsiTheme="majorEastAsia" w:hint="eastAsia"/>
        </w:rPr>
        <w:t>のニカラグア訪問</w:t>
      </w:r>
    </w:p>
    <w:p w:rsidR="00FF7770" w:rsidRPr="004F30B1" w:rsidRDefault="00690F3C" w:rsidP="00FF7770">
      <w:pPr>
        <w:ind w:firstLineChars="100" w:firstLine="210"/>
        <w:rPr>
          <w:rFonts w:asciiTheme="majorEastAsia" w:eastAsiaTheme="majorEastAsia" w:hAnsiTheme="majorEastAsia"/>
        </w:rPr>
      </w:pPr>
      <w:r w:rsidRPr="00FD2C91">
        <w:rPr>
          <w:rFonts w:asciiTheme="majorEastAsia" w:eastAsiaTheme="majorEastAsia" w:hAnsiTheme="majorEastAsia" w:hint="eastAsia"/>
        </w:rPr>
        <w:t xml:space="preserve">　</w:t>
      </w:r>
      <w:r w:rsidR="00FF7770" w:rsidRPr="004F30B1">
        <w:rPr>
          <w:rFonts w:asciiTheme="majorEastAsia" w:eastAsiaTheme="majorEastAsia" w:hAnsiTheme="majorEastAsia" w:hint="eastAsia"/>
        </w:rPr>
        <w:t>２日</w:t>
      </w:r>
      <w:r w:rsidR="00FF7770">
        <w:rPr>
          <w:rFonts w:asciiTheme="majorEastAsia" w:eastAsiaTheme="majorEastAsia" w:hAnsiTheme="majorEastAsia" w:hint="eastAsia"/>
        </w:rPr>
        <w:t>～</w:t>
      </w:r>
      <w:r w:rsidR="00687422">
        <w:rPr>
          <w:rFonts w:asciiTheme="majorEastAsia" w:eastAsiaTheme="majorEastAsia" w:hAnsiTheme="majorEastAsia" w:hint="eastAsia"/>
        </w:rPr>
        <w:t>４</w:t>
      </w:r>
      <w:r w:rsidR="00FF7770" w:rsidRPr="004F30B1">
        <w:rPr>
          <w:rFonts w:asciiTheme="majorEastAsia" w:eastAsiaTheme="majorEastAsia" w:hAnsiTheme="majorEastAsia" w:hint="eastAsia"/>
        </w:rPr>
        <w:t>日，</w:t>
      </w:r>
      <w:r w:rsidR="00F8602D">
        <w:rPr>
          <w:rFonts w:asciiTheme="majorEastAsia" w:eastAsiaTheme="majorEastAsia" w:hAnsiTheme="majorEastAsia" w:hint="eastAsia"/>
        </w:rPr>
        <w:t>アントニオ</w:t>
      </w:r>
      <w:r w:rsidR="00FF7770">
        <w:rPr>
          <w:rFonts w:asciiTheme="majorEastAsia" w:eastAsiaTheme="majorEastAsia" w:hAnsiTheme="majorEastAsia" w:hint="eastAsia"/>
        </w:rPr>
        <w:t>猪木参議院議員</w:t>
      </w:r>
      <w:r w:rsidR="00F8602D">
        <w:rPr>
          <w:rFonts w:asciiTheme="majorEastAsia" w:eastAsiaTheme="majorEastAsia" w:hAnsiTheme="majorEastAsia" w:hint="eastAsia"/>
        </w:rPr>
        <w:t>は</w:t>
      </w:r>
      <w:r w:rsidR="00FF7770" w:rsidRPr="004F30B1">
        <w:rPr>
          <w:rFonts w:asciiTheme="majorEastAsia" w:eastAsiaTheme="majorEastAsia" w:hAnsiTheme="majorEastAsia" w:hint="eastAsia"/>
        </w:rPr>
        <w:t>ニカラグアを訪問</w:t>
      </w:r>
      <w:r w:rsidR="00687422">
        <w:rPr>
          <w:rFonts w:asciiTheme="majorEastAsia" w:eastAsiaTheme="majorEastAsia" w:hAnsiTheme="majorEastAsia" w:hint="eastAsia"/>
        </w:rPr>
        <w:t>した。３</w:t>
      </w:r>
      <w:r w:rsidR="00FF7770" w:rsidRPr="004F30B1">
        <w:rPr>
          <w:rFonts w:asciiTheme="majorEastAsia" w:eastAsiaTheme="majorEastAsia" w:hAnsiTheme="majorEastAsia" w:hint="eastAsia"/>
        </w:rPr>
        <w:t>日には，オルテガ大統領</w:t>
      </w:r>
      <w:r w:rsidR="00687422">
        <w:rPr>
          <w:rFonts w:asciiTheme="majorEastAsia" w:eastAsiaTheme="majorEastAsia" w:hAnsiTheme="majorEastAsia" w:hint="eastAsia"/>
        </w:rPr>
        <w:t>及び</w:t>
      </w:r>
      <w:r w:rsidR="00FF7770" w:rsidRPr="004F30B1">
        <w:rPr>
          <w:rFonts w:asciiTheme="majorEastAsia" w:eastAsiaTheme="majorEastAsia" w:hAnsiTheme="majorEastAsia" w:hint="eastAsia"/>
        </w:rPr>
        <w:t>サントス外相</w:t>
      </w:r>
      <w:r w:rsidR="00687422">
        <w:rPr>
          <w:rFonts w:asciiTheme="majorEastAsia" w:eastAsiaTheme="majorEastAsia" w:hAnsiTheme="majorEastAsia" w:hint="eastAsia"/>
        </w:rPr>
        <w:t>，翌４日には</w:t>
      </w:r>
      <w:r w:rsidR="00FF7770">
        <w:rPr>
          <w:rFonts w:asciiTheme="majorEastAsia" w:eastAsiaTheme="majorEastAsia" w:hAnsiTheme="majorEastAsia" w:hint="eastAsia"/>
        </w:rPr>
        <w:t>スアレス</w:t>
      </w:r>
      <w:r w:rsidR="00FF7770" w:rsidRPr="004F30B1">
        <w:rPr>
          <w:rFonts w:asciiTheme="majorEastAsia" w:eastAsiaTheme="majorEastAsia" w:hAnsiTheme="majorEastAsia" w:hint="eastAsia"/>
        </w:rPr>
        <w:t>国会外務委員長と会談を行い，</w:t>
      </w:r>
      <w:r w:rsidR="00F8602D" w:rsidRPr="004F30B1">
        <w:rPr>
          <w:rFonts w:asciiTheme="majorEastAsia" w:eastAsiaTheme="majorEastAsia" w:hAnsiTheme="majorEastAsia" w:hint="eastAsia"/>
        </w:rPr>
        <w:t>日・ニカラグア外交樹立８０周年を</w:t>
      </w:r>
      <w:r w:rsidR="00F8602D">
        <w:rPr>
          <w:rFonts w:asciiTheme="majorEastAsia" w:eastAsiaTheme="majorEastAsia" w:hAnsiTheme="majorEastAsia" w:hint="eastAsia"/>
        </w:rPr>
        <w:t>契機とする</w:t>
      </w:r>
      <w:r w:rsidR="00FF7770" w:rsidRPr="004F30B1">
        <w:rPr>
          <w:rFonts w:asciiTheme="majorEastAsia" w:eastAsiaTheme="majorEastAsia" w:hAnsiTheme="majorEastAsia" w:hint="eastAsia"/>
        </w:rPr>
        <w:t>二国間関係の強化について協議した。</w:t>
      </w:r>
    </w:p>
    <w:p w:rsidR="00690F3C" w:rsidRPr="00B05A5B" w:rsidRDefault="00690F3C" w:rsidP="00690F3C">
      <w:pPr>
        <w:ind w:firstLineChars="100" w:firstLine="210"/>
        <w:rPr>
          <w:rFonts w:asciiTheme="majorEastAsia" w:eastAsiaTheme="majorEastAsia" w:hAnsiTheme="majorEastAsia"/>
        </w:rPr>
      </w:pPr>
    </w:p>
    <w:p w:rsidR="00F5188A" w:rsidRPr="00B05A5B" w:rsidRDefault="00E52CA3">
      <w:pPr>
        <w:rPr>
          <w:rFonts w:asciiTheme="majorEastAsia" w:eastAsiaTheme="majorEastAsia" w:hAnsiTheme="majorEastAsia"/>
        </w:rPr>
      </w:pPr>
      <w:r w:rsidRPr="00B05A5B">
        <w:rPr>
          <w:rFonts w:asciiTheme="majorEastAsia" w:eastAsiaTheme="majorEastAsia" w:hAnsiTheme="majorEastAsia" w:hint="eastAsia"/>
        </w:rPr>
        <w:t>２</w:t>
      </w:r>
      <w:r w:rsidR="00F5188A" w:rsidRPr="00B05A5B">
        <w:rPr>
          <w:rFonts w:asciiTheme="majorEastAsia" w:eastAsiaTheme="majorEastAsia" w:hAnsiTheme="majorEastAsia" w:hint="eastAsia"/>
        </w:rPr>
        <w:t xml:space="preserve">　経済</w:t>
      </w:r>
    </w:p>
    <w:p w:rsidR="00FF7770" w:rsidRPr="00FF7770" w:rsidRDefault="004950CB" w:rsidP="00FF7770">
      <w:pPr>
        <w:rPr>
          <w:rFonts w:ascii="ＭＳ ゴシック" w:eastAsia="ＭＳ ゴシック" w:cs="ＭＳ ゴシック"/>
          <w:kern w:val="0"/>
          <w:szCs w:val="21"/>
          <w:lang w:val="ja-JP"/>
        </w:rPr>
      </w:pPr>
      <w:r w:rsidRPr="00FF7770">
        <w:rPr>
          <w:rFonts w:asciiTheme="majorEastAsia" w:eastAsiaTheme="majorEastAsia" w:hAnsiTheme="majorEastAsia" w:hint="eastAsia"/>
        </w:rPr>
        <w:t>（１）</w:t>
      </w:r>
      <w:r w:rsidR="00FF7770" w:rsidRPr="00FF7770">
        <w:rPr>
          <w:rFonts w:ascii="ＭＳ ゴシック" w:eastAsia="ＭＳ ゴシック" w:cs="ＭＳ ゴシック" w:hint="eastAsia"/>
          <w:kern w:val="0"/>
          <w:szCs w:val="21"/>
          <w:lang w:val="ja-JP"/>
        </w:rPr>
        <w:t>ベネズエラ議会総選挙のニカラグア経済への影響</w:t>
      </w:r>
    </w:p>
    <w:p w:rsidR="00FF7770" w:rsidRPr="008A5A4B" w:rsidRDefault="00FF7770" w:rsidP="00FF7770">
      <w:pPr>
        <w:ind w:firstLineChars="100" w:firstLine="210"/>
        <w:rPr>
          <w:rFonts w:asciiTheme="majorEastAsia" w:eastAsiaTheme="majorEastAsia" w:hAnsiTheme="majorEastAsia"/>
          <w:lang w:val="ja-JP"/>
        </w:rPr>
      </w:pPr>
      <w:r w:rsidRPr="008A5A4B">
        <w:rPr>
          <w:rFonts w:asciiTheme="majorEastAsia" w:eastAsiaTheme="majorEastAsia" w:hAnsiTheme="majorEastAsia" w:hint="eastAsia"/>
          <w:lang w:val="ja-JP"/>
        </w:rPr>
        <w:t>６日にベネズエラで実施された国会議員選挙の結果，野党が優勢となり，今後，国会においてマドゥーロ大統領のコントロールが及ばなくなった場合</w:t>
      </w:r>
      <w:r>
        <w:rPr>
          <w:rFonts w:asciiTheme="majorEastAsia" w:eastAsiaTheme="majorEastAsia" w:hAnsiTheme="majorEastAsia" w:hint="eastAsia"/>
          <w:lang w:val="ja-JP"/>
        </w:rPr>
        <w:t>，オ</w:t>
      </w:r>
      <w:r w:rsidRPr="008A5A4B">
        <w:rPr>
          <w:rFonts w:asciiTheme="majorEastAsia" w:eastAsiaTheme="majorEastAsia" w:hAnsiTheme="majorEastAsia" w:hint="eastAsia"/>
          <w:lang w:val="ja-JP"/>
        </w:rPr>
        <w:t>ルテガ大統領はベネズエラからの支援が終了する，或いは，現在の支援条件がベネズエラの厳しい経済状況に合わせ変更されるリスクに直面する。経済学者であるアベンダーニョ氏によると，ベネズエラにおいて野党が国会を牛耳る場合，主要リスクは「融資契約の中止」，つまり，石油支援の終了，或いは，同支援の抜本的な改革が行われることである。何故なら，石油支援はニカラグアにおいては民間セクターの負債となっているが，ベネズエラでは政府の予算として組み込まれているためである。ニカラグア中銀の指標によると，２００８年から２０１４年までのベネズエラからの融資は３，３０３百万ドルに上り，当国政府予算に計上され</w:t>
      </w:r>
      <w:r w:rsidRPr="008A5A4B">
        <w:rPr>
          <w:rFonts w:asciiTheme="majorEastAsia" w:eastAsiaTheme="majorEastAsia" w:hAnsiTheme="majorEastAsia" w:hint="eastAsia"/>
          <w:lang w:val="ja-JP"/>
        </w:rPr>
        <w:lastRenderedPageBreak/>
        <w:t>ていないが，同融資の一部は政府が実施する社会プログラムの資金となっている。サエンス野党議員（独立自由党連合（ＢＡＰＬＩ））はベネズエラからの融資が直ちに中止されるとは考えにくいとし，「予見できるのは，野党の手中にあるベネズエラ</w:t>
      </w:r>
      <w:r>
        <w:rPr>
          <w:rFonts w:asciiTheme="majorEastAsia" w:eastAsiaTheme="majorEastAsia" w:hAnsiTheme="majorEastAsia" w:hint="eastAsia"/>
          <w:lang w:val="ja-JP"/>
        </w:rPr>
        <w:t>が</w:t>
      </w:r>
      <w:r w:rsidRPr="008A5A4B">
        <w:rPr>
          <w:rFonts w:asciiTheme="majorEastAsia" w:eastAsiaTheme="majorEastAsia" w:hAnsiTheme="majorEastAsia" w:hint="eastAsia"/>
          <w:lang w:val="ja-JP"/>
        </w:rPr>
        <w:t>，援助条件の明確化や譲許率の調整に圧力をかけることである。」と述べた。当国の輸出業者もまた，ベネズエラでの今次選挙により起こり得る変化の影響を受ける。ブランドン・ニカラグア牧畜委員会幹部は，ベネズエラ市場における高価格での購入により裨益してきた牧畜セクターの状況は反転するであろう，ベネズエラへの輸出は両国政府の意向によるところが大きいと述べた。</w:t>
      </w:r>
    </w:p>
    <w:p w:rsidR="00D963A4" w:rsidRPr="0005641E" w:rsidRDefault="00FF7770" w:rsidP="00D963A4">
      <w:pPr>
        <w:rPr>
          <w:rFonts w:asciiTheme="majorEastAsia" w:eastAsiaTheme="majorEastAsia" w:hAnsiTheme="majorEastAsia"/>
        </w:rPr>
      </w:pPr>
      <w:r>
        <w:rPr>
          <w:rFonts w:asciiTheme="majorEastAsia" w:eastAsiaTheme="majorEastAsia" w:hAnsiTheme="majorEastAsia" w:hint="eastAsia"/>
        </w:rPr>
        <w:t>（２）</w:t>
      </w:r>
      <w:r w:rsidR="008A5A4B" w:rsidRPr="008A5A4B">
        <w:rPr>
          <w:rFonts w:asciiTheme="majorEastAsia" w:eastAsiaTheme="majorEastAsia" w:hAnsiTheme="majorEastAsia" w:hint="eastAsia"/>
        </w:rPr>
        <w:t>格付け会社フィッチ・レーティングスによる当国のソブリン</w:t>
      </w:r>
      <w:r w:rsidR="00F8602D">
        <w:rPr>
          <w:rFonts w:asciiTheme="majorEastAsia" w:eastAsiaTheme="majorEastAsia" w:hAnsiTheme="majorEastAsia" w:hint="eastAsia"/>
        </w:rPr>
        <w:t>債</w:t>
      </w:r>
      <w:r w:rsidR="008A5A4B" w:rsidRPr="008A5A4B">
        <w:rPr>
          <w:rFonts w:asciiTheme="majorEastAsia" w:eastAsiaTheme="majorEastAsia" w:hAnsiTheme="majorEastAsia" w:hint="eastAsia"/>
        </w:rPr>
        <w:t>格付け</w:t>
      </w:r>
    </w:p>
    <w:p w:rsidR="0005641E" w:rsidRDefault="00F8602D" w:rsidP="008A5A4B">
      <w:pPr>
        <w:ind w:firstLineChars="150" w:firstLine="315"/>
        <w:rPr>
          <w:rFonts w:asciiTheme="majorEastAsia" w:eastAsiaTheme="majorEastAsia" w:hAnsiTheme="majorEastAsia"/>
        </w:rPr>
      </w:pPr>
      <w:r>
        <w:rPr>
          <w:rFonts w:asciiTheme="majorEastAsia" w:eastAsiaTheme="majorEastAsia" w:hAnsiTheme="majorEastAsia" w:hint="eastAsia"/>
        </w:rPr>
        <w:t>１７日付報道によると，</w:t>
      </w:r>
      <w:r w:rsidR="008A5A4B" w:rsidRPr="008A5A4B">
        <w:rPr>
          <w:rFonts w:asciiTheme="majorEastAsia" w:eastAsiaTheme="majorEastAsia" w:hAnsiTheme="majorEastAsia" w:hint="eastAsia"/>
        </w:rPr>
        <w:t>投資格付け会社フィッチ･レーティングスは，初めてニカラグアのソブリン・リスクの格付けを行った。同社は近年の経済成長，財政政策の堅調さ及び１９９０年代半ば以降のインフレからの立ち直りを評価し，Ｂ＋と定めた。Ｂ＋とした理由には，一人あたり所得の低さを含めたニカラグアの構造的脆弱性，国内資本市場の未熟さ及び社会指標の低さが挙げられ，脆弱性には経常赤字及び対外債務が大きいこと，大幅にドル化していることによるマクロ経済のリスクを含む。中銀発表のプレスリリースによると，ニカラグアは引き続き経済構造の脆弱性を改善し，競争力の強化及びビジネス環境を整える努力を続けねばならない。フィッチ･レーティング</w:t>
      </w:r>
      <w:r w:rsidR="00FF7770">
        <w:rPr>
          <w:rFonts w:asciiTheme="majorEastAsia" w:eastAsiaTheme="majorEastAsia" w:hAnsiTheme="majorEastAsia" w:hint="eastAsia"/>
        </w:rPr>
        <w:t>ス</w:t>
      </w:r>
      <w:r w:rsidR="008A5A4B" w:rsidRPr="008A5A4B">
        <w:rPr>
          <w:rFonts w:asciiTheme="majorEastAsia" w:eastAsiaTheme="majorEastAsia" w:hAnsiTheme="majorEastAsia" w:hint="eastAsia"/>
        </w:rPr>
        <w:t>社の挙げるポジティブな側面には，着実な公的</w:t>
      </w:r>
      <w:r>
        <w:rPr>
          <w:rFonts w:asciiTheme="majorEastAsia" w:eastAsiaTheme="majorEastAsia" w:hAnsiTheme="majorEastAsia" w:hint="eastAsia"/>
        </w:rPr>
        <w:t>債務</w:t>
      </w:r>
      <w:r w:rsidR="008A5A4B" w:rsidRPr="008A5A4B">
        <w:rPr>
          <w:rFonts w:asciiTheme="majorEastAsia" w:eastAsiaTheme="majorEastAsia" w:hAnsiTheme="majorEastAsia" w:hint="eastAsia"/>
        </w:rPr>
        <w:t>の減少傾向が含まれており，対ＧＤＰ比の公的</w:t>
      </w:r>
      <w:r>
        <w:rPr>
          <w:rFonts w:asciiTheme="majorEastAsia" w:eastAsiaTheme="majorEastAsia" w:hAnsiTheme="majorEastAsia" w:hint="eastAsia"/>
        </w:rPr>
        <w:t>債務</w:t>
      </w:r>
      <w:r w:rsidR="008A5A4B" w:rsidRPr="008A5A4B">
        <w:rPr>
          <w:rFonts w:asciiTheme="majorEastAsia" w:eastAsiaTheme="majorEastAsia" w:hAnsiTheme="majorEastAsia" w:hint="eastAsia"/>
        </w:rPr>
        <w:t>は２０１４年</w:t>
      </w:r>
      <w:r w:rsidR="008A5A4B">
        <w:rPr>
          <w:rFonts w:asciiTheme="majorEastAsia" w:eastAsiaTheme="majorEastAsia" w:hAnsiTheme="majorEastAsia" w:hint="eastAsia"/>
        </w:rPr>
        <w:t>は４４％であったが，２０１７年には３６％に減少する見込みである。</w:t>
      </w:r>
      <w:r w:rsidR="008A5A4B" w:rsidRPr="008A5A4B">
        <w:rPr>
          <w:rFonts w:asciiTheme="majorEastAsia" w:eastAsiaTheme="majorEastAsia" w:hAnsiTheme="majorEastAsia" w:hint="eastAsia"/>
        </w:rPr>
        <w:t>アルグエジョ民間</w:t>
      </w:r>
      <w:r w:rsidR="00FF7770">
        <w:rPr>
          <w:rFonts w:asciiTheme="majorEastAsia" w:eastAsiaTheme="majorEastAsia" w:hAnsiTheme="majorEastAsia" w:hint="eastAsia"/>
        </w:rPr>
        <w:t>銀行協会会長は，初めての格付けでＢ＋の評価は極めて良いと述べ，中銀</w:t>
      </w:r>
      <w:r w:rsidR="008A5A4B" w:rsidRPr="008A5A4B">
        <w:rPr>
          <w:rFonts w:asciiTheme="majorEastAsia" w:eastAsiaTheme="majorEastAsia" w:hAnsiTheme="majorEastAsia" w:hint="eastAsia"/>
        </w:rPr>
        <w:t>関係者は「同評価が将来的に公的及び民間セクターの資金調達コストを下げると共に投資を呼び込み，投資が多様化するであろう。」と述べた。他方，経済学者のアベンダーニョ氏は，今次格付けは非常に投機的な評価であり，８％未満の利子での融資は難しいと考える。同氏は，信用リスクは現在好調である「マクロ経済」及びボトルネックである「政治分野」の２つで評価されると述べる。政治分野は，当国のガバナンス及び大きな課題となっている民主性の強化等と関係する。</w:t>
      </w:r>
      <w:r w:rsidR="00FF7770">
        <w:rPr>
          <w:rFonts w:asciiTheme="majorEastAsia" w:eastAsiaTheme="majorEastAsia" w:hAnsiTheme="majorEastAsia" w:hint="eastAsia"/>
        </w:rPr>
        <w:t>経済分野については</w:t>
      </w:r>
      <w:r w:rsidR="008A5A4B" w:rsidRPr="008A5A4B">
        <w:rPr>
          <w:rFonts w:asciiTheme="majorEastAsia" w:eastAsiaTheme="majorEastAsia" w:hAnsiTheme="majorEastAsia" w:hint="eastAsia"/>
        </w:rPr>
        <w:t>，ムーディーズ同様フィッチ･レーティング社は，現在のニカラグアは，特にマクロ経済分野において近年最も良好であると評価している。</w:t>
      </w:r>
    </w:p>
    <w:p w:rsidR="000A6D62" w:rsidRDefault="00AD0D7E" w:rsidP="00AD0D7E">
      <w:pPr>
        <w:pStyle w:val="a5"/>
        <w:numPr>
          <w:ilvl w:val="0"/>
          <w:numId w:val="7"/>
        </w:numPr>
        <w:ind w:leftChars="0"/>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両</w:t>
      </w:r>
      <w:r w:rsidRPr="00AD0D7E">
        <w:rPr>
          <w:rFonts w:ascii="ＭＳ ゴシック" w:eastAsia="ＭＳ ゴシック" w:cs="ＭＳ ゴシック" w:hint="eastAsia"/>
          <w:kern w:val="0"/>
          <w:szCs w:val="21"/>
          <w:lang w:val="ja-JP"/>
        </w:rPr>
        <w:t>大洋間運河計画の進捗</w:t>
      </w:r>
    </w:p>
    <w:p w:rsidR="004A3C25" w:rsidRPr="000A6D62" w:rsidRDefault="000A6D62" w:rsidP="00AD0D7E">
      <w:pPr>
        <w:rPr>
          <w:rFonts w:ascii="ＭＳ ゴシック" w:eastAsia="ＭＳ ゴシック" w:cs="ＭＳ ゴシック"/>
          <w:kern w:val="0"/>
          <w:szCs w:val="21"/>
          <w:lang w:val="ja-JP"/>
        </w:rPr>
      </w:pPr>
      <w:r w:rsidRPr="000A6D62">
        <w:rPr>
          <w:rFonts w:ascii="ＭＳ ゴシック" w:eastAsia="ＭＳ ゴシック" w:cs="ＭＳ ゴシック" w:hint="eastAsia"/>
          <w:kern w:val="0"/>
          <w:szCs w:val="21"/>
          <w:lang w:val="ja-JP"/>
        </w:rPr>
        <w:t xml:space="preserve">　</w:t>
      </w:r>
      <w:r w:rsidR="00AD0D7E" w:rsidRPr="00AD0D7E">
        <w:rPr>
          <w:rFonts w:ascii="ＭＳ ゴシック" w:eastAsia="ＭＳ ゴシック" w:cs="ＭＳ ゴシック" w:hint="eastAsia"/>
          <w:kern w:val="0"/>
          <w:szCs w:val="21"/>
          <w:lang w:val="ja-JP"/>
        </w:rPr>
        <w:t>８日，ＨＫＮＤ社は，港湾施設及び両大洋間運河の運営計画を策定するため，国際的な海上インフラのコンサルティング企業であるＢＭＴ　Ａｓｉａ　Ｐａｃｉｆｉｃ社（香港企業）と契約を締結したことを明らかにした。ワイ・パンＨＫＮＤ社副社長は「両大洋間運河の運河デザインは現行の船舶から将来航行するであろう巨大船まで多様な船舶の通行を可能にする。運河デザインのステップでは，将来の運河開発の基礎となる海洋から港，運河と通過する船舶の動線計画を作成し，運河構造の最適化を図る。」と述べた。コンウィルＢＭＴ　Ａｓｉａ　Ｐａｃｉｆｉｃ社社長によると，これから行う調査では，運河計画の質と安全性を維持した上で，運河ルートの浚渫を最小限に抑える方策をまとめるよう</w:t>
      </w:r>
      <w:r w:rsidR="00AD0D7E" w:rsidRPr="00AD0D7E">
        <w:rPr>
          <w:rFonts w:ascii="ＭＳ ゴシック" w:eastAsia="ＭＳ ゴシック" w:cs="ＭＳ ゴシック" w:hint="eastAsia"/>
          <w:kern w:val="0"/>
          <w:szCs w:val="21"/>
          <w:lang w:val="ja-JP"/>
        </w:rPr>
        <w:lastRenderedPageBreak/>
        <w:t>試みる。右方策をまとめるにあたって極めて重要な点は，無駄のない通航と輸送</w:t>
      </w:r>
      <w:r w:rsidR="00FF7770" w:rsidRPr="00AD0D7E">
        <w:rPr>
          <w:rFonts w:ascii="ＭＳ ゴシック" w:eastAsia="ＭＳ ゴシック" w:cs="ＭＳ ゴシック" w:hint="eastAsia"/>
          <w:kern w:val="0"/>
          <w:szCs w:val="21"/>
          <w:lang w:val="ja-JP"/>
        </w:rPr>
        <w:t>シミュレーション</w:t>
      </w:r>
      <w:r w:rsidR="00AD0D7E" w:rsidRPr="00AD0D7E">
        <w:rPr>
          <w:rFonts w:ascii="ＭＳ ゴシック" w:eastAsia="ＭＳ ゴシック" w:cs="ＭＳ ゴシック" w:hint="eastAsia"/>
          <w:kern w:val="0"/>
          <w:szCs w:val="21"/>
          <w:lang w:val="ja-JP"/>
        </w:rPr>
        <w:t>であるため，浚渫への設備投資，運営の安全性，効率性及びキャパシティーのバランスがとれたデザインを作るための基礎を構築する。</w:t>
      </w:r>
      <w:r w:rsidR="00AD0D7E">
        <w:rPr>
          <w:rFonts w:ascii="ＭＳ ゴシック" w:eastAsia="ＭＳ ゴシック" w:cs="ＭＳ ゴシック" w:hint="eastAsia"/>
          <w:kern w:val="0"/>
          <w:szCs w:val="21"/>
          <w:lang w:val="ja-JP"/>
        </w:rPr>
        <w:t>一方，</w:t>
      </w:r>
      <w:r w:rsidR="00AD0D7E" w:rsidRPr="00AD0D7E">
        <w:rPr>
          <w:rFonts w:ascii="ＭＳ ゴシック" w:eastAsia="ＭＳ ゴシック" w:cs="ＭＳ ゴシック" w:hint="eastAsia"/>
          <w:kern w:val="0"/>
          <w:szCs w:val="21"/>
          <w:lang w:val="ja-JP"/>
        </w:rPr>
        <w:t>ＣＯＰ２１</w:t>
      </w:r>
      <w:r w:rsidR="00AD0D7E">
        <w:rPr>
          <w:rFonts w:ascii="ＭＳ ゴシック" w:eastAsia="ＭＳ ゴシック" w:cs="ＭＳ ゴシック" w:hint="eastAsia"/>
          <w:kern w:val="0"/>
          <w:szCs w:val="21"/>
          <w:lang w:val="ja-JP"/>
        </w:rPr>
        <w:t>では</w:t>
      </w:r>
      <w:r w:rsidR="00AD0D7E" w:rsidRPr="00AD0D7E">
        <w:rPr>
          <w:rFonts w:ascii="ＭＳ ゴシック" w:eastAsia="ＭＳ ゴシック" w:cs="ＭＳ ゴシック" w:hint="eastAsia"/>
          <w:kern w:val="0"/>
          <w:szCs w:val="21"/>
          <w:lang w:val="ja-JP"/>
        </w:rPr>
        <w:t>両大洋運河建設計画がニカラグア政府の環境保護イニシアティブとして紹介された。ＣＯＰ２１においてニカラグア政府を代表するオキスト大統領秘書官は，「世界の海上貿易の５％が両大洋間運河を利用すれば，同運河は年間３，２５０万トンのＣＯ２削減に貢献する」と述べた。</w:t>
      </w:r>
    </w:p>
    <w:p w:rsidR="00B8658B" w:rsidRPr="001F287F" w:rsidRDefault="00B8658B" w:rsidP="00977DBD">
      <w:pPr>
        <w:ind w:left="720" w:hangingChars="300" w:hanging="720"/>
        <w:rPr>
          <w:rFonts w:asciiTheme="majorEastAsia" w:eastAsiaTheme="majorEastAsia" w:hAnsiTheme="majorEastAsia"/>
          <w:sz w:val="24"/>
        </w:rPr>
      </w:pPr>
    </w:p>
    <w:p w:rsidR="00F5188A" w:rsidRPr="00F5188A" w:rsidRDefault="00F5188A" w:rsidP="00F5188A">
      <w:pPr>
        <w:rPr>
          <w:rFonts w:asciiTheme="majorEastAsia" w:eastAsiaTheme="majorEastAsia" w:hAnsiTheme="majorEastAsia" w:cs="ＭＳ ゴシック"/>
          <w:kern w:val="0"/>
          <w:szCs w:val="21"/>
          <w:lang w:eastAsia="zh-TW"/>
        </w:rPr>
      </w:pPr>
      <w:r w:rsidRPr="00F5188A">
        <w:rPr>
          <w:rFonts w:asciiTheme="majorEastAsia" w:eastAsiaTheme="majorEastAsia" w:hAnsiTheme="majorEastAsia" w:cs="ＭＳ ゴシック" w:hint="eastAsia"/>
          <w:kern w:val="0"/>
          <w:szCs w:val="21"/>
          <w:lang w:eastAsia="zh-TW"/>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763CE0" w:rsidTr="0021411E">
        <w:trPr>
          <w:trHeight w:val="186"/>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2015年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2014年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2013年</w:t>
            </w:r>
          </w:p>
        </w:tc>
      </w:tr>
      <w:tr w:rsidR="00763CE0" w:rsidTr="00922ED3">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763CE0" w:rsidRDefault="00D305FD" w:rsidP="000A6D6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w:t>
            </w:r>
            <w:r w:rsidR="000A6D62">
              <w:rPr>
                <w:rFonts w:ascii="ＭＳ Ｐゴシック" w:eastAsia="ＭＳ Ｐゴシック" w:hAnsi="ＭＳ Ｐゴシック" w:cs="ＭＳ Ｐゴシック" w:hint="eastAsia"/>
                <w:b/>
                <w:bCs/>
                <w:color w:val="000000"/>
                <w:kern w:val="0"/>
                <w:sz w:val="22"/>
              </w:rPr>
              <w:t>2</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D305FD" w:rsidP="000A6D6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w:t>
            </w:r>
            <w:r w:rsidR="000A6D62">
              <w:rPr>
                <w:rFonts w:ascii="ＭＳ Ｐゴシック" w:eastAsia="ＭＳ Ｐゴシック" w:hAnsi="ＭＳ Ｐゴシック" w:cs="ＭＳ Ｐゴシック" w:hint="eastAsia"/>
                <w:b/>
                <w:bCs/>
                <w:color w:val="000000"/>
                <w:kern w:val="0"/>
                <w:sz w:val="22"/>
              </w:rPr>
              <w:t>1</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0A6D62" w:rsidP="00922ED3">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10</w:t>
            </w:r>
            <w:r w:rsidR="00763CE0">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763CE0" w:rsidRDefault="009331FD" w:rsidP="00D305FD">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3.1</w:t>
            </w:r>
            <w:r w:rsidR="006A3A20" w:rsidRPr="006A3A20">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763CE0" w:rsidRDefault="000A6D62" w:rsidP="00D305F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r w:rsidR="00763CE0">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763CE0" w:rsidRDefault="000A6D62" w:rsidP="000A6D62">
            <w:pPr>
              <w:widowControl/>
              <w:tabs>
                <w:tab w:val="left" w:pos="893"/>
              </w:tabs>
              <w:ind w:right="43"/>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3.03</w:t>
            </w:r>
            <w:r w:rsidR="00763CE0">
              <w:rPr>
                <w:rFonts w:ascii="ＭＳ Ｐゴシック" w:eastAsia="ＭＳ Ｐゴシック" w:hAnsi="ＭＳ Ｐゴシック" w:cs="ＭＳ Ｐゴシック" w:hint="eastAsia"/>
                <w:bCs/>
                <w:color w:val="000000"/>
                <w:kern w:val="0"/>
                <w:sz w:val="22"/>
                <w:szCs w:val="16"/>
              </w:rPr>
              <w:t>%</w:t>
            </w:r>
          </w:p>
        </w:tc>
        <w:tc>
          <w:tcPr>
            <w:tcW w:w="1275" w:type="dxa"/>
            <w:tcBorders>
              <w:top w:val="nil"/>
              <w:left w:val="nil"/>
              <w:bottom w:val="single" w:sz="4" w:space="0" w:color="auto"/>
              <w:right w:val="single" w:sz="4" w:space="0" w:color="auto"/>
            </w:tcBorders>
            <w:noWrap/>
            <w:vAlign w:val="center"/>
            <w:hideMark/>
          </w:tcPr>
          <w:p w:rsidR="00763CE0" w:rsidRDefault="009331FD"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6.5</w:t>
            </w:r>
            <w:r w:rsidR="00763CE0">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763CE0" w:rsidRDefault="009331FD"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w:t>
            </w:r>
            <w:r w:rsidR="00763CE0">
              <w:rPr>
                <w:rFonts w:ascii="ＭＳ Ｐゴシック" w:eastAsia="ＭＳ Ｐゴシック" w:hAnsi="ＭＳ Ｐゴシック" w:cs="ＭＳ Ｐゴシック" w:hint="eastAsia"/>
                <w:color w:val="000000"/>
                <w:kern w:val="0"/>
                <w:sz w:val="22"/>
              </w:rPr>
              <w:t>%</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Pr="000F36A9" w:rsidRDefault="00FD1422" w:rsidP="000A6D62">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9331FD">
              <w:rPr>
                <w:rFonts w:ascii="ＭＳ Ｐゴシック" w:eastAsia="ＭＳ Ｐゴシック" w:hAnsi="ＭＳ Ｐゴシック" w:cs="ＭＳ Ｐゴシック" w:hint="eastAsia"/>
              </w:rPr>
              <w:t>386.9</w:t>
            </w:r>
          </w:p>
        </w:tc>
        <w:tc>
          <w:tcPr>
            <w:tcW w:w="1134" w:type="dxa"/>
            <w:tcBorders>
              <w:top w:val="nil"/>
              <w:left w:val="nil"/>
              <w:bottom w:val="single" w:sz="4" w:space="0" w:color="auto"/>
              <w:right w:val="single" w:sz="4" w:space="0" w:color="auto"/>
            </w:tcBorders>
            <w:noWrap/>
            <w:vAlign w:val="center"/>
            <w:hideMark/>
          </w:tcPr>
          <w:p w:rsidR="00B45615" w:rsidRPr="00B45615" w:rsidRDefault="00763CE0" w:rsidP="009331FD">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0A6D62">
              <w:rPr>
                <w:rFonts w:ascii="ＭＳ Ｐゴシック" w:eastAsia="ＭＳ Ｐゴシック" w:hAnsi="ＭＳ Ｐゴシック" w:cs="ＭＳ Ｐゴシック" w:hint="eastAsia"/>
              </w:rPr>
              <w:t>29</w:t>
            </w:r>
            <w:r w:rsidR="009331FD">
              <w:rPr>
                <w:rFonts w:ascii="ＭＳ Ｐゴシック" w:eastAsia="ＭＳ Ｐゴシック" w:hAnsi="ＭＳ Ｐゴシック" w:cs="ＭＳ Ｐゴシック" w:hint="eastAsia"/>
              </w:rPr>
              <w:t>8</w:t>
            </w:r>
            <w:r w:rsidR="000A6D62">
              <w:rPr>
                <w:rFonts w:ascii="ＭＳ Ｐゴシック" w:eastAsia="ＭＳ Ｐゴシック" w:hAnsi="ＭＳ Ｐゴシック" w:cs="ＭＳ Ｐゴシック" w:hint="eastAsia"/>
              </w:rPr>
              <w:t>.3</w:t>
            </w:r>
          </w:p>
        </w:tc>
        <w:tc>
          <w:tcPr>
            <w:tcW w:w="1275" w:type="dxa"/>
            <w:tcBorders>
              <w:top w:val="nil"/>
              <w:left w:val="nil"/>
              <w:bottom w:val="single" w:sz="4" w:space="0" w:color="auto"/>
              <w:right w:val="single" w:sz="4" w:space="0" w:color="auto"/>
            </w:tcBorders>
            <w:noWrap/>
            <w:vAlign w:val="center"/>
            <w:hideMark/>
          </w:tcPr>
          <w:p w:rsidR="00763CE0" w:rsidRDefault="00763CE0" w:rsidP="00BD68E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BD68E4">
              <w:rPr>
                <w:rFonts w:ascii="ＭＳ Ｐゴシック" w:eastAsia="ＭＳ Ｐゴシック" w:hAnsi="ＭＳ Ｐゴシック" w:cs="ＭＳ Ｐゴシック" w:hint="eastAsia"/>
                <w:color w:val="000000"/>
                <w:kern w:val="0"/>
                <w:sz w:val="22"/>
              </w:rPr>
              <w:t>824</w:t>
            </w:r>
            <w:r w:rsidR="00175916">
              <w:rPr>
                <w:rFonts w:ascii="ＭＳ Ｐゴシック" w:eastAsia="ＭＳ Ｐゴシック" w:hAnsi="ＭＳ Ｐゴシック" w:cs="ＭＳ Ｐゴシック" w:hint="eastAsia"/>
                <w:color w:val="000000"/>
                <w:kern w:val="0"/>
                <w:sz w:val="22"/>
              </w:rPr>
              <w:t>.</w:t>
            </w:r>
            <w:r w:rsidR="00BD68E4">
              <w:rPr>
                <w:rFonts w:ascii="ＭＳ Ｐゴシック" w:eastAsia="ＭＳ Ｐゴシック" w:hAnsi="ＭＳ Ｐゴシック" w:cs="ＭＳ Ｐゴシック" w:hint="eastAsia"/>
                <w:color w:val="000000"/>
                <w:kern w:val="0"/>
                <w:sz w:val="22"/>
              </w:rPr>
              <w:t>7</w:t>
            </w:r>
          </w:p>
        </w:tc>
        <w:tc>
          <w:tcPr>
            <w:tcW w:w="1232" w:type="dxa"/>
            <w:tcBorders>
              <w:top w:val="nil"/>
              <w:left w:val="nil"/>
              <w:bottom w:val="single" w:sz="4" w:space="0" w:color="auto"/>
              <w:right w:val="single" w:sz="4" w:space="0" w:color="auto"/>
            </w:tcBorders>
            <w:hideMark/>
          </w:tcPr>
          <w:p w:rsidR="00763CE0" w:rsidRDefault="00763CE0" w:rsidP="00BD68E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BD68E4">
              <w:rPr>
                <w:rFonts w:ascii="ＭＳ Ｐゴシック" w:eastAsia="ＭＳ Ｐゴシック" w:hAnsi="ＭＳ Ｐゴシック" w:cs="ＭＳ Ｐゴシック" w:hint="eastAsia"/>
                <w:color w:val="000000"/>
                <w:kern w:val="0"/>
                <w:sz w:val="22"/>
              </w:rPr>
              <w:t>817</w:t>
            </w:r>
            <w:r>
              <w:rPr>
                <w:rFonts w:ascii="ＭＳ Ｐゴシック" w:eastAsia="ＭＳ Ｐゴシック" w:hAnsi="ＭＳ Ｐゴシック" w:cs="ＭＳ Ｐゴシック" w:hint="eastAsia"/>
                <w:color w:val="000000"/>
                <w:kern w:val="0"/>
                <w:sz w:val="22"/>
              </w:rPr>
              <w:t>.</w:t>
            </w:r>
            <w:r w:rsidR="00BD68E4">
              <w:rPr>
                <w:rFonts w:ascii="ＭＳ Ｐゴシック" w:eastAsia="ＭＳ Ｐゴシック" w:hAnsi="ＭＳ Ｐゴシック" w:cs="ＭＳ Ｐゴシック" w:hint="eastAsia"/>
                <w:color w:val="000000"/>
                <w:kern w:val="0"/>
                <w:sz w:val="22"/>
              </w:rPr>
              <w:t>7</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Pr="00FD1422" w:rsidRDefault="009331FD" w:rsidP="00FD1422">
            <w:pPr>
              <w:widowControl/>
              <w:jc w:val="right"/>
              <w:rPr>
                <w:rFonts w:ascii="ＭＳ Ｐゴシック" w:eastAsia="ＭＳ Ｐゴシック" w:hAnsi="ＭＳ Ｐゴシック" w:cs="ＭＳ Ｐゴシック"/>
                <w:bCs/>
                <w:color w:val="000000"/>
                <w:kern w:val="0"/>
                <w:sz w:val="16"/>
                <w:szCs w:val="16"/>
              </w:rPr>
            </w:pPr>
            <w:r w:rsidRPr="009331FD">
              <w:rPr>
                <w:rFonts w:ascii="ＭＳ Ｐゴシック" w:eastAsia="ＭＳ Ｐゴシック" w:hAnsi="ＭＳ Ｐゴシック" w:cs="ＭＳ Ｐゴシック" w:hint="eastAsia"/>
                <w:bCs/>
                <w:color w:val="000000"/>
                <w:kern w:val="0"/>
                <w:sz w:val="22"/>
                <w:szCs w:val="16"/>
              </w:rPr>
              <w:t>151.8</w:t>
            </w:r>
          </w:p>
        </w:tc>
        <w:tc>
          <w:tcPr>
            <w:tcW w:w="1134" w:type="dxa"/>
            <w:tcBorders>
              <w:top w:val="nil"/>
              <w:left w:val="nil"/>
              <w:bottom w:val="single" w:sz="4" w:space="0" w:color="auto"/>
              <w:right w:val="single" w:sz="4" w:space="0" w:color="auto"/>
            </w:tcBorders>
            <w:noWrap/>
            <w:vAlign w:val="center"/>
            <w:hideMark/>
          </w:tcPr>
          <w:p w:rsidR="00763CE0" w:rsidRDefault="000A6D62" w:rsidP="000A6D62">
            <w:pPr>
              <w:widowControl/>
              <w:jc w:val="right"/>
              <w:rPr>
                <w:rFonts w:ascii="ＭＳ Ｐゴシック" w:eastAsia="ＭＳ Ｐゴシック" w:hAnsi="ＭＳ Ｐゴシック" w:cs="ＭＳ Ｐゴシック"/>
                <w:color w:val="000000"/>
                <w:kern w:val="0"/>
                <w:sz w:val="22"/>
              </w:rPr>
            </w:pPr>
            <w:r w:rsidRPr="00E028DB">
              <w:rPr>
                <w:rFonts w:ascii="ＭＳ Ｐゴシック" w:eastAsia="ＭＳ Ｐゴシック" w:hAnsi="ＭＳ Ｐゴシック" w:cs="ＭＳ Ｐゴシック" w:hint="eastAsia"/>
                <w:bCs/>
                <w:color w:val="000000"/>
                <w:kern w:val="0"/>
                <w:szCs w:val="16"/>
              </w:rPr>
              <w:t>184.4</w:t>
            </w:r>
          </w:p>
        </w:tc>
        <w:tc>
          <w:tcPr>
            <w:tcW w:w="1275" w:type="dxa"/>
            <w:tcBorders>
              <w:top w:val="nil"/>
              <w:left w:val="nil"/>
              <w:bottom w:val="single" w:sz="4" w:space="0" w:color="auto"/>
              <w:right w:val="single" w:sz="4" w:space="0" w:color="auto"/>
            </w:tcBorders>
            <w:noWrap/>
            <w:vAlign w:val="center"/>
            <w:hideMark/>
          </w:tcPr>
          <w:p w:rsidR="00763CE0" w:rsidRDefault="00175916" w:rsidP="00BD68E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r w:rsidR="00BD68E4">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4</w:t>
            </w:r>
            <w:r w:rsidR="00763CE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p>
        </w:tc>
        <w:tc>
          <w:tcPr>
            <w:tcW w:w="1232" w:type="dxa"/>
            <w:tcBorders>
              <w:top w:val="nil"/>
              <w:left w:val="nil"/>
              <w:bottom w:val="single" w:sz="4" w:space="0" w:color="auto"/>
              <w:right w:val="single" w:sz="4" w:space="0" w:color="auto"/>
            </w:tcBorders>
            <w:hideMark/>
          </w:tcPr>
          <w:p w:rsidR="00763CE0" w:rsidRDefault="00763CE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2,400.7</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FD1422">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w:t>
            </w:r>
            <w:r w:rsidR="00FD1422">
              <w:rPr>
                <w:rFonts w:ascii="ＭＳ Ｐゴシック" w:eastAsia="ＭＳ Ｐゴシック" w:hAnsi="ＭＳ Ｐゴシック" w:cs="ＭＳ Ｐゴシック" w:hint="eastAsia"/>
                <w:b/>
                <w:bCs/>
                <w:color w:val="000000"/>
                <w:kern w:val="0"/>
                <w:sz w:val="22"/>
              </w:rPr>
              <w:t>FOB</w:t>
            </w:r>
            <w:r>
              <w:rPr>
                <w:rFonts w:ascii="ＭＳ Ｐゴシック" w:eastAsia="ＭＳ Ｐゴシック" w:hAnsi="ＭＳ Ｐゴシック" w:cs="ＭＳ Ｐゴシック" w:hint="eastAsia"/>
                <w:b/>
                <w:bCs/>
                <w:color w:val="000000"/>
                <w:kern w:val="0"/>
                <w:sz w:val="22"/>
              </w:rPr>
              <w:t>（百万ドル）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Pr="00FD1422" w:rsidRDefault="009331FD" w:rsidP="00FD1422">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538.7</w:t>
            </w:r>
          </w:p>
        </w:tc>
        <w:tc>
          <w:tcPr>
            <w:tcW w:w="1134" w:type="dxa"/>
            <w:tcBorders>
              <w:top w:val="nil"/>
              <w:left w:val="nil"/>
              <w:bottom w:val="single" w:sz="4" w:space="0" w:color="auto"/>
              <w:right w:val="single" w:sz="4" w:space="0" w:color="auto"/>
            </w:tcBorders>
            <w:noWrap/>
            <w:vAlign w:val="center"/>
            <w:hideMark/>
          </w:tcPr>
          <w:p w:rsidR="00763CE0" w:rsidRDefault="009331FD" w:rsidP="000A6D6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sz w:val="22"/>
              </w:rPr>
              <w:t>482</w:t>
            </w:r>
            <w:r w:rsidR="000A6D62">
              <w:rPr>
                <w:rFonts w:ascii="ＭＳ Ｐゴシック" w:eastAsia="ＭＳ Ｐゴシック" w:hAnsi="ＭＳ Ｐゴシック" w:cs="ＭＳ Ｐゴシック" w:hint="eastAsia"/>
                <w:sz w:val="22"/>
              </w:rPr>
              <w:t>.8</w:t>
            </w:r>
          </w:p>
        </w:tc>
        <w:tc>
          <w:tcPr>
            <w:tcW w:w="1275" w:type="dxa"/>
            <w:tcBorders>
              <w:top w:val="nil"/>
              <w:left w:val="nil"/>
              <w:bottom w:val="single" w:sz="4" w:space="0" w:color="auto"/>
              <w:right w:val="single" w:sz="4" w:space="0" w:color="auto"/>
            </w:tcBorders>
            <w:noWrap/>
            <w:vAlign w:val="center"/>
            <w:hideMark/>
          </w:tcPr>
          <w:p w:rsidR="00763CE0" w:rsidRDefault="00175916" w:rsidP="00BD68E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763CE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w:t>
            </w:r>
            <w:r w:rsidR="00BD68E4">
              <w:rPr>
                <w:rFonts w:ascii="ＭＳ Ｐゴシック" w:eastAsia="ＭＳ Ｐゴシック" w:hAnsi="ＭＳ Ｐゴシック" w:cs="ＭＳ Ｐゴシック" w:hint="eastAsia"/>
                <w:color w:val="000000"/>
                <w:kern w:val="0"/>
                <w:sz w:val="22"/>
              </w:rPr>
              <w:t>49.2</w:t>
            </w:r>
          </w:p>
        </w:tc>
        <w:tc>
          <w:tcPr>
            <w:tcW w:w="1232" w:type="dxa"/>
            <w:tcBorders>
              <w:top w:val="nil"/>
              <w:left w:val="nil"/>
              <w:bottom w:val="single" w:sz="4" w:space="0" w:color="auto"/>
              <w:right w:val="single" w:sz="4" w:space="0" w:color="auto"/>
            </w:tcBorders>
            <w:hideMark/>
          </w:tcPr>
          <w:p w:rsidR="00763CE0" w:rsidRDefault="00763CE0" w:rsidP="00BD68E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BD68E4">
              <w:rPr>
                <w:rFonts w:ascii="ＭＳ Ｐゴシック" w:eastAsia="ＭＳ Ｐゴシック" w:hAnsi="ＭＳ Ｐゴシック" w:cs="ＭＳ Ｐゴシック" w:hint="eastAsia"/>
                <w:color w:val="000000"/>
                <w:kern w:val="0"/>
                <w:sz w:val="22"/>
              </w:rPr>
              <w:t>218.4</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763CE0" w:rsidRDefault="00763CE0"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Default="009331FD"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95.7</w:t>
            </w:r>
          </w:p>
        </w:tc>
        <w:tc>
          <w:tcPr>
            <w:tcW w:w="1134" w:type="dxa"/>
            <w:tcBorders>
              <w:top w:val="nil"/>
              <w:left w:val="nil"/>
              <w:bottom w:val="single" w:sz="4" w:space="0" w:color="auto"/>
              <w:right w:val="single" w:sz="4" w:space="0" w:color="auto"/>
            </w:tcBorders>
            <w:noWrap/>
            <w:vAlign w:val="center"/>
            <w:hideMark/>
          </w:tcPr>
          <w:p w:rsidR="00763CE0" w:rsidRDefault="000A6D62" w:rsidP="000A6D6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102.6</w:t>
            </w:r>
          </w:p>
        </w:tc>
        <w:tc>
          <w:tcPr>
            <w:tcW w:w="1275" w:type="dxa"/>
            <w:tcBorders>
              <w:top w:val="nil"/>
              <w:left w:val="nil"/>
              <w:bottom w:val="single" w:sz="4" w:space="0" w:color="auto"/>
              <w:right w:val="single" w:sz="4" w:space="0" w:color="auto"/>
            </w:tcBorders>
            <w:noWrap/>
            <w:vAlign w:val="center"/>
            <w:hideMark/>
          </w:tcPr>
          <w:p w:rsidR="00763CE0" w:rsidRDefault="00763CE0" w:rsidP="001759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175916">
              <w:rPr>
                <w:rFonts w:ascii="ＭＳ Ｐゴシック" w:eastAsia="ＭＳ Ｐゴシック" w:hAnsi="ＭＳ Ｐゴシック" w:cs="ＭＳ Ｐゴシック" w:hint="eastAsia"/>
                <w:color w:val="000000"/>
                <w:kern w:val="0"/>
                <w:sz w:val="22"/>
              </w:rPr>
              <w:t>135</w:t>
            </w:r>
            <w:r>
              <w:rPr>
                <w:rFonts w:ascii="ＭＳ Ｐゴシック" w:eastAsia="ＭＳ Ｐゴシック" w:hAnsi="ＭＳ Ｐゴシック" w:cs="ＭＳ Ｐゴシック" w:hint="eastAsia"/>
                <w:color w:val="000000"/>
                <w:kern w:val="0"/>
                <w:sz w:val="22"/>
              </w:rPr>
              <w:t>.</w:t>
            </w:r>
            <w:r w:rsidR="00175916">
              <w:rPr>
                <w:rFonts w:ascii="ＭＳ Ｐゴシック" w:eastAsia="ＭＳ Ｐゴシック" w:hAnsi="ＭＳ Ｐゴシック" w:cs="ＭＳ Ｐゴシック" w:hint="eastAsia"/>
                <w:color w:val="000000"/>
                <w:kern w:val="0"/>
                <w:sz w:val="22"/>
              </w:rPr>
              <w:t>8</w:t>
            </w:r>
          </w:p>
        </w:tc>
        <w:tc>
          <w:tcPr>
            <w:tcW w:w="1232" w:type="dxa"/>
            <w:tcBorders>
              <w:top w:val="nil"/>
              <w:left w:val="nil"/>
              <w:bottom w:val="single" w:sz="4" w:space="0" w:color="auto"/>
              <w:right w:val="single" w:sz="4" w:space="0" w:color="auto"/>
            </w:tcBorders>
            <w:hideMark/>
          </w:tcPr>
          <w:p w:rsidR="00763CE0" w:rsidRDefault="00175916" w:rsidP="001759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1,077</w:t>
            </w:r>
            <w:r w:rsidR="00763CE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9B55EE" w:rsidRDefault="00975137" w:rsidP="00975137">
            <w:pPr>
              <w:widowControl/>
              <w:jc w:val="center"/>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763CE0" w:rsidRDefault="009331FD" w:rsidP="00A31A8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2,420.77</w:t>
            </w:r>
          </w:p>
        </w:tc>
        <w:tc>
          <w:tcPr>
            <w:tcW w:w="1134" w:type="dxa"/>
            <w:tcBorders>
              <w:top w:val="nil"/>
              <w:left w:val="nil"/>
              <w:bottom w:val="single" w:sz="4" w:space="0" w:color="auto"/>
              <w:right w:val="single" w:sz="4" w:space="0" w:color="auto"/>
            </w:tcBorders>
            <w:noWrap/>
            <w:vAlign w:val="center"/>
            <w:hideMark/>
          </w:tcPr>
          <w:p w:rsidR="00763CE0" w:rsidRDefault="000A6D62" w:rsidP="000A6D62">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2,446.8</w:t>
            </w:r>
          </w:p>
        </w:tc>
        <w:tc>
          <w:tcPr>
            <w:tcW w:w="1275" w:type="dxa"/>
            <w:tcBorders>
              <w:top w:val="nil"/>
              <w:left w:val="nil"/>
              <w:bottom w:val="single" w:sz="4" w:space="0" w:color="auto"/>
              <w:right w:val="single" w:sz="4" w:space="0" w:color="auto"/>
            </w:tcBorders>
            <w:noWrap/>
            <w:vAlign w:val="center"/>
            <w:hideMark/>
          </w:tcPr>
          <w:p w:rsidR="00763CE0" w:rsidRDefault="00763CE0" w:rsidP="0022452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2,276.</w:t>
            </w:r>
            <w:r w:rsidR="0022452C">
              <w:rPr>
                <w:rFonts w:ascii="ＭＳ Ｐゴシック" w:eastAsia="ＭＳ Ｐゴシック" w:hAnsi="ＭＳ Ｐゴシック" w:cs="ＭＳ Ｐゴシック" w:hint="eastAsia"/>
                <w:color w:val="000000"/>
                <w:kern w:val="0"/>
                <w:sz w:val="22"/>
              </w:rPr>
              <w:t>2</w:t>
            </w:r>
          </w:p>
        </w:tc>
        <w:tc>
          <w:tcPr>
            <w:tcW w:w="1232" w:type="dxa"/>
            <w:tcBorders>
              <w:top w:val="nil"/>
              <w:left w:val="nil"/>
              <w:bottom w:val="single" w:sz="4" w:space="0" w:color="auto"/>
              <w:right w:val="single" w:sz="4" w:space="0" w:color="auto"/>
            </w:tcBorders>
            <w:hideMark/>
          </w:tcPr>
          <w:p w:rsidR="00763CE0" w:rsidRDefault="00763CE0"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1,993.0</w:t>
            </w:r>
          </w:p>
        </w:tc>
      </w:tr>
    </w:tbl>
    <w:p w:rsidR="00257142" w:rsidRPr="00AB64C5" w:rsidRDefault="00763CE0" w:rsidP="00AB64C5">
      <w:pPr>
        <w:jc w:val="right"/>
        <w:rPr>
          <w:rFonts w:asciiTheme="majorEastAsia" w:eastAsiaTheme="majorEastAsia" w:hAnsiTheme="majorEastAsia"/>
        </w:rPr>
      </w:pPr>
      <w:r w:rsidRPr="00763CE0">
        <w:rPr>
          <w:rFonts w:asciiTheme="majorEastAsia" w:eastAsiaTheme="majorEastAsia" w:hAnsiTheme="majorEastAsia" w:hint="eastAsia"/>
        </w:rPr>
        <w:t>（出典：ニカラグア中央銀行）</w:t>
      </w:r>
    </w:p>
    <w:sectPr w:rsidR="00257142" w:rsidRPr="00AB6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EEA"/>
    <w:multiLevelType w:val="hybridMultilevel"/>
    <w:tmpl w:val="E7A2B6E4"/>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1D60BD"/>
    <w:multiLevelType w:val="hybridMultilevel"/>
    <w:tmpl w:val="07FCB012"/>
    <w:lvl w:ilvl="0" w:tplc="8A4ADC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2E43B1"/>
    <w:multiLevelType w:val="hybridMultilevel"/>
    <w:tmpl w:val="40D0CCE8"/>
    <w:lvl w:ilvl="0" w:tplc="41408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1C294C"/>
    <w:multiLevelType w:val="hybridMultilevel"/>
    <w:tmpl w:val="6A90B87A"/>
    <w:lvl w:ilvl="0" w:tplc="FFD8C426">
      <w:start w:val="2"/>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3B3CD6"/>
    <w:multiLevelType w:val="hybridMultilevel"/>
    <w:tmpl w:val="00145F4E"/>
    <w:lvl w:ilvl="0" w:tplc="C512E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1D100E"/>
    <w:multiLevelType w:val="hybridMultilevel"/>
    <w:tmpl w:val="355C8BFA"/>
    <w:lvl w:ilvl="0" w:tplc="3D204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3"/>
  </w:num>
  <w:num w:numId="5">
    <w:abstractNumId w:val="7"/>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68F7"/>
    <w:rsid w:val="000133E7"/>
    <w:rsid w:val="00014667"/>
    <w:rsid w:val="00014B88"/>
    <w:rsid w:val="000172B4"/>
    <w:rsid w:val="00021656"/>
    <w:rsid w:val="00030A20"/>
    <w:rsid w:val="00031B9D"/>
    <w:rsid w:val="00032600"/>
    <w:rsid w:val="00034B55"/>
    <w:rsid w:val="00050423"/>
    <w:rsid w:val="00052763"/>
    <w:rsid w:val="0005641E"/>
    <w:rsid w:val="000614E3"/>
    <w:rsid w:val="0007243B"/>
    <w:rsid w:val="00076EF8"/>
    <w:rsid w:val="0008529F"/>
    <w:rsid w:val="00091D9B"/>
    <w:rsid w:val="00092A4F"/>
    <w:rsid w:val="000A6D62"/>
    <w:rsid w:val="000B60FC"/>
    <w:rsid w:val="000C67CE"/>
    <w:rsid w:val="000D3ADE"/>
    <w:rsid w:val="000D707C"/>
    <w:rsid w:val="000E557C"/>
    <w:rsid w:val="00111F04"/>
    <w:rsid w:val="00111FB0"/>
    <w:rsid w:val="001136BA"/>
    <w:rsid w:val="00115450"/>
    <w:rsid w:val="0013391E"/>
    <w:rsid w:val="00140A90"/>
    <w:rsid w:val="00153682"/>
    <w:rsid w:val="00161973"/>
    <w:rsid w:val="00163CDC"/>
    <w:rsid w:val="0017539F"/>
    <w:rsid w:val="00175916"/>
    <w:rsid w:val="00180870"/>
    <w:rsid w:val="001846CA"/>
    <w:rsid w:val="001A55E2"/>
    <w:rsid w:val="001A5DF0"/>
    <w:rsid w:val="001B277F"/>
    <w:rsid w:val="001B4488"/>
    <w:rsid w:val="001B73DD"/>
    <w:rsid w:val="001D1635"/>
    <w:rsid w:val="001D2C40"/>
    <w:rsid w:val="001F1D30"/>
    <w:rsid w:val="001F22A4"/>
    <w:rsid w:val="001F287F"/>
    <w:rsid w:val="001F4100"/>
    <w:rsid w:val="00203C69"/>
    <w:rsid w:val="00205546"/>
    <w:rsid w:val="0021411E"/>
    <w:rsid w:val="00214C81"/>
    <w:rsid w:val="0022452C"/>
    <w:rsid w:val="00230C80"/>
    <w:rsid w:val="002435BA"/>
    <w:rsid w:val="0024583E"/>
    <w:rsid w:val="0025083C"/>
    <w:rsid w:val="00257142"/>
    <w:rsid w:val="002623C0"/>
    <w:rsid w:val="00272D98"/>
    <w:rsid w:val="002818DD"/>
    <w:rsid w:val="002901A0"/>
    <w:rsid w:val="00292071"/>
    <w:rsid w:val="00297AC5"/>
    <w:rsid w:val="002A45BC"/>
    <w:rsid w:val="002A4811"/>
    <w:rsid w:val="002A5414"/>
    <w:rsid w:val="002A73C8"/>
    <w:rsid w:val="002B46DE"/>
    <w:rsid w:val="002B5DAE"/>
    <w:rsid w:val="002B6AF0"/>
    <w:rsid w:val="002B6E4C"/>
    <w:rsid w:val="002D7D12"/>
    <w:rsid w:val="002E6525"/>
    <w:rsid w:val="002F3C70"/>
    <w:rsid w:val="003108FC"/>
    <w:rsid w:val="00310F24"/>
    <w:rsid w:val="00312D68"/>
    <w:rsid w:val="0033042E"/>
    <w:rsid w:val="00344BF0"/>
    <w:rsid w:val="003466F5"/>
    <w:rsid w:val="00347358"/>
    <w:rsid w:val="00354657"/>
    <w:rsid w:val="0037365E"/>
    <w:rsid w:val="003752ED"/>
    <w:rsid w:val="00376931"/>
    <w:rsid w:val="00383034"/>
    <w:rsid w:val="0038547A"/>
    <w:rsid w:val="00387B84"/>
    <w:rsid w:val="00393DF2"/>
    <w:rsid w:val="00396D0B"/>
    <w:rsid w:val="003A6303"/>
    <w:rsid w:val="003E2040"/>
    <w:rsid w:val="003F5967"/>
    <w:rsid w:val="004154F8"/>
    <w:rsid w:val="00421572"/>
    <w:rsid w:val="00424185"/>
    <w:rsid w:val="00426CBF"/>
    <w:rsid w:val="0043016F"/>
    <w:rsid w:val="00445C22"/>
    <w:rsid w:val="0044632E"/>
    <w:rsid w:val="00446E1F"/>
    <w:rsid w:val="00460816"/>
    <w:rsid w:val="00462B8D"/>
    <w:rsid w:val="004634C1"/>
    <w:rsid w:val="00471081"/>
    <w:rsid w:val="004724E4"/>
    <w:rsid w:val="00490027"/>
    <w:rsid w:val="00492A65"/>
    <w:rsid w:val="004950CB"/>
    <w:rsid w:val="004962DD"/>
    <w:rsid w:val="00497001"/>
    <w:rsid w:val="004A0947"/>
    <w:rsid w:val="004A3C25"/>
    <w:rsid w:val="004A55F3"/>
    <w:rsid w:val="004B07C9"/>
    <w:rsid w:val="004B0A58"/>
    <w:rsid w:val="004B714D"/>
    <w:rsid w:val="004C16A4"/>
    <w:rsid w:val="004C30EA"/>
    <w:rsid w:val="004C409A"/>
    <w:rsid w:val="004C48AA"/>
    <w:rsid w:val="004E5714"/>
    <w:rsid w:val="004E6690"/>
    <w:rsid w:val="004F30B1"/>
    <w:rsid w:val="00502B02"/>
    <w:rsid w:val="00504129"/>
    <w:rsid w:val="00510633"/>
    <w:rsid w:val="00570FE5"/>
    <w:rsid w:val="00573860"/>
    <w:rsid w:val="00576728"/>
    <w:rsid w:val="0058001A"/>
    <w:rsid w:val="00580864"/>
    <w:rsid w:val="00582B66"/>
    <w:rsid w:val="00586EAF"/>
    <w:rsid w:val="00597420"/>
    <w:rsid w:val="005A386A"/>
    <w:rsid w:val="005A45E0"/>
    <w:rsid w:val="005A6D12"/>
    <w:rsid w:val="005B0EB1"/>
    <w:rsid w:val="005D559A"/>
    <w:rsid w:val="005F6F2D"/>
    <w:rsid w:val="00600D24"/>
    <w:rsid w:val="006162E4"/>
    <w:rsid w:val="00621198"/>
    <w:rsid w:val="006245AB"/>
    <w:rsid w:val="006261EA"/>
    <w:rsid w:val="00626A71"/>
    <w:rsid w:val="006277E4"/>
    <w:rsid w:val="006308B4"/>
    <w:rsid w:val="00631314"/>
    <w:rsid w:val="006465D7"/>
    <w:rsid w:val="006519C0"/>
    <w:rsid w:val="00654550"/>
    <w:rsid w:val="00661FA5"/>
    <w:rsid w:val="0066411A"/>
    <w:rsid w:val="00666814"/>
    <w:rsid w:val="00671054"/>
    <w:rsid w:val="00674B87"/>
    <w:rsid w:val="00676E96"/>
    <w:rsid w:val="0068738F"/>
    <w:rsid w:val="00687422"/>
    <w:rsid w:val="00690F3C"/>
    <w:rsid w:val="0069165B"/>
    <w:rsid w:val="006A1CA7"/>
    <w:rsid w:val="006A3A20"/>
    <w:rsid w:val="006A3B8A"/>
    <w:rsid w:val="006B1ABD"/>
    <w:rsid w:val="006B6383"/>
    <w:rsid w:val="006B66D3"/>
    <w:rsid w:val="006D54BE"/>
    <w:rsid w:val="006D78BC"/>
    <w:rsid w:val="006E0E99"/>
    <w:rsid w:val="006E1DDF"/>
    <w:rsid w:val="006E3D36"/>
    <w:rsid w:val="006F2A25"/>
    <w:rsid w:val="006F3A57"/>
    <w:rsid w:val="00703C86"/>
    <w:rsid w:val="007058D0"/>
    <w:rsid w:val="0071431D"/>
    <w:rsid w:val="00723EBF"/>
    <w:rsid w:val="00725AAA"/>
    <w:rsid w:val="0072629B"/>
    <w:rsid w:val="0072773E"/>
    <w:rsid w:val="00731CDF"/>
    <w:rsid w:val="00737727"/>
    <w:rsid w:val="00743E0F"/>
    <w:rsid w:val="00754397"/>
    <w:rsid w:val="007559BF"/>
    <w:rsid w:val="00756493"/>
    <w:rsid w:val="0076317A"/>
    <w:rsid w:val="007635F4"/>
    <w:rsid w:val="00763974"/>
    <w:rsid w:val="00763CE0"/>
    <w:rsid w:val="007668AC"/>
    <w:rsid w:val="00767012"/>
    <w:rsid w:val="00777851"/>
    <w:rsid w:val="007808E1"/>
    <w:rsid w:val="007B59AD"/>
    <w:rsid w:val="007C0FA9"/>
    <w:rsid w:val="007C232D"/>
    <w:rsid w:val="007D0F58"/>
    <w:rsid w:val="007D7BC3"/>
    <w:rsid w:val="007E2B91"/>
    <w:rsid w:val="007E6CFD"/>
    <w:rsid w:val="007F5CBD"/>
    <w:rsid w:val="00801E17"/>
    <w:rsid w:val="00803EE6"/>
    <w:rsid w:val="00811AE1"/>
    <w:rsid w:val="00832C16"/>
    <w:rsid w:val="00835D10"/>
    <w:rsid w:val="00837481"/>
    <w:rsid w:val="0085390B"/>
    <w:rsid w:val="00864026"/>
    <w:rsid w:val="0087487B"/>
    <w:rsid w:val="00884A0A"/>
    <w:rsid w:val="0089113D"/>
    <w:rsid w:val="00896D30"/>
    <w:rsid w:val="008A5A4B"/>
    <w:rsid w:val="008B000E"/>
    <w:rsid w:val="008B1A93"/>
    <w:rsid w:val="008D08C9"/>
    <w:rsid w:val="008E0ED9"/>
    <w:rsid w:val="008E2BE9"/>
    <w:rsid w:val="008F4582"/>
    <w:rsid w:val="009075A3"/>
    <w:rsid w:val="00915C21"/>
    <w:rsid w:val="009331FD"/>
    <w:rsid w:val="009353CB"/>
    <w:rsid w:val="00937259"/>
    <w:rsid w:val="00937930"/>
    <w:rsid w:val="0094226E"/>
    <w:rsid w:val="00945D7C"/>
    <w:rsid w:val="00954F93"/>
    <w:rsid w:val="00964881"/>
    <w:rsid w:val="009734BE"/>
    <w:rsid w:val="00975137"/>
    <w:rsid w:val="00977DBD"/>
    <w:rsid w:val="009A3B45"/>
    <w:rsid w:val="009B55EE"/>
    <w:rsid w:val="009D6DB4"/>
    <w:rsid w:val="009E2E82"/>
    <w:rsid w:val="009E44E2"/>
    <w:rsid w:val="009E528E"/>
    <w:rsid w:val="009F403F"/>
    <w:rsid w:val="009F510B"/>
    <w:rsid w:val="009F5740"/>
    <w:rsid w:val="00A00D2E"/>
    <w:rsid w:val="00A0163B"/>
    <w:rsid w:val="00A036B8"/>
    <w:rsid w:val="00A03F9A"/>
    <w:rsid w:val="00A17BC6"/>
    <w:rsid w:val="00A22258"/>
    <w:rsid w:val="00A31A83"/>
    <w:rsid w:val="00A43B90"/>
    <w:rsid w:val="00A45828"/>
    <w:rsid w:val="00A51B27"/>
    <w:rsid w:val="00A54642"/>
    <w:rsid w:val="00A57E21"/>
    <w:rsid w:val="00A612BA"/>
    <w:rsid w:val="00A67821"/>
    <w:rsid w:val="00A87A1D"/>
    <w:rsid w:val="00A94A62"/>
    <w:rsid w:val="00AA6CD6"/>
    <w:rsid w:val="00AB64C5"/>
    <w:rsid w:val="00AC0D5D"/>
    <w:rsid w:val="00AC4B7A"/>
    <w:rsid w:val="00AD0011"/>
    <w:rsid w:val="00AD0D7E"/>
    <w:rsid w:val="00AF1C65"/>
    <w:rsid w:val="00AF7DB9"/>
    <w:rsid w:val="00B02737"/>
    <w:rsid w:val="00B05A5B"/>
    <w:rsid w:val="00B14630"/>
    <w:rsid w:val="00B227D3"/>
    <w:rsid w:val="00B45615"/>
    <w:rsid w:val="00B5518A"/>
    <w:rsid w:val="00B746BE"/>
    <w:rsid w:val="00B8658B"/>
    <w:rsid w:val="00B909A6"/>
    <w:rsid w:val="00BC3B7B"/>
    <w:rsid w:val="00BC756A"/>
    <w:rsid w:val="00BD68E4"/>
    <w:rsid w:val="00BD78A5"/>
    <w:rsid w:val="00BF53BF"/>
    <w:rsid w:val="00C03429"/>
    <w:rsid w:val="00C06A4F"/>
    <w:rsid w:val="00C07146"/>
    <w:rsid w:val="00C24246"/>
    <w:rsid w:val="00C26E97"/>
    <w:rsid w:val="00C314CF"/>
    <w:rsid w:val="00C3470D"/>
    <w:rsid w:val="00C62BB2"/>
    <w:rsid w:val="00C63B3A"/>
    <w:rsid w:val="00C7463E"/>
    <w:rsid w:val="00C82142"/>
    <w:rsid w:val="00C841A2"/>
    <w:rsid w:val="00CB425B"/>
    <w:rsid w:val="00CE6AE9"/>
    <w:rsid w:val="00CE7251"/>
    <w:rsid w:val="00CF4439"/>
    <w:rsid w:val="00CF5B42"/>
    <w:rsid w:val="00CF6D8D"/>
    <w:rsid w:val="00CF6FDE"/>
    <w:rsid w:val="00D11B84"/>
    <w:rsid w:val="00D139E5"/>
    <w:rsid w:val="00D1690D"/>
    <w:rsid w:val="00D22BC3"/>
    <w:rsid w:val="00D305FD"/>
    <w:rsid w:val="00D43F1F"/>
    <w:rsid w:val="00D521DD"/>
    <w:rsid w:val="00D559A3"/>
    <w:rsid w:val="00D56EC5"/>
    <w:rsid w:val="00D703C6"/>
    <w:rsid w:val="00D75982"/>
    <w:rsid w:val="00D8301C"/>
    <w:rsid w:val="00D9298A"/>
    <w:rsid w:val="00D963A4"/>
    <w:rsid w:val="00DB2D6E"/>
    <w:rsid w:val="00DB4933"/>
    <w:rsid w:val="00DC2D3C"/>
    <w:rsid w:val="00DD7FE2"/>
    <w:rsid w:val="00DE2763"/>
    <w:rsid w:val="00DE65A1"/>
    <w:rsid w:val="00DE7D86"/>
    <w:rsid w:val="00E028DB"/>
    <w:rsid w:val="00E064ED"/>
    <w:rsid w:val="00E1113E"/>
    <w:rsid w:val="00E113E1"/>
    <w:rsid w:val="00E12B78"/>
    <w:rsid w:val="00E136B1"/>
    <w:rsid w:val="00E14FDA"/>
    <w:rsid w:val="00E20917"/>
    <w:rsid w:val="00E319B5"/>
    <w:rsid w:val="00E43716"/>
    <w:rsid w:val="00E52CA3"/>
    <w:rsid w:val="00E567F7"/>
    <w:rsid w:val="00E6036B"/>
    <w:rsid w:val="00E61EBC"/>
    <w:rsid w:val="00E708E5"/>
    <w:rsid w:val="00E7771B"/>
    <w:rsid w:val="00E82142"/>
    <w:rsid w:val="00E84EAB"/>
    <w:rsid w:val="00E8654E"/>
    <w:rsid w:val="00E8792C"/>
    <w:rsid w:val="00E9084A"/>
    <w:rsid w:val="00EA4A90"/>
    <w:rsid w:val="00EB4CB2"/>
    <w:rsid w:val="00EC6E96"/>
    <w:rsid w:val="00EF7D18"/>
    <w:rsid w:val="00F143FB"/>
    <w:rsid w:val="00F16A3D"/>
    <w:rsid w:val="00F220EE"/>
    <w:rsid w:val="00F25957"/>
    <w:rsid w:val="00F36B3F"/>
    <w:rsid w:val="00F41DE5"/>
    <w:rsid w:val="00F4209A"/>
    <w:rsid w:val="00F453CA"/>
    <w:rsid w:val="00F47B9F"/>
    <w:rsid w:val="00F5188A"/>
    <w:rsid w:val="00F6224A"/>
    <w:rsid w:val="00F70C72"/>
    <w:rsid w:val="00F71BD5"/>
    <w:rsid w:val="00F84F01"/>
    <w:rsid w:val="00F8539B"/>
    <w:rsid w:val="00F8602D"/>
    <w:rsid w:val="00F91151"/>
    <w:rsid w:val="00FA7466"/>
    <w:rsid w:val="00FB48E7"/>
    <w:rsid w:val="00FB5DE2"/>
    <w:rsid w:val="00FC1D71"/>
    <w:rsid w:val="00FD1422"/>
    <w:rsid w:val="00FD2C91"/>
    <w:rsid w:val="00FD3021"/>
    <w:rsid w:val="00FD454F"/>
    <w:rsid w:val="00FD77BD"/>
    <w:rsid w:val="00FE455F"/>
    <w:rsid w:val="00FF2970"/>
    <w:rsid w:val="00FF534B"/>
    <w:rsid w:val="00FF557F"/>
    <w:rsid w:val="00F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 w:id="650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9427-3FAD-478E-B0E0-8EA8283E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2016-01-27T22:17:00Z</cp:lastPrinted>
  <dcterms:created xsi:type="dcterms:W3CDTF">2016-02-01T06:37:00Z</dcterms:created>
  <dcterms:modified xsi:type="dcterms:W3CDTF">2016-02-01T06:37:00Z</dcterms:modified>
</cp:coreProperties>
</file>