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93" w:rsidRPr="006E5DFF" w:rsidRDefault="008225EE" w:rsidP="00F5188A">
      <w:pPr>
        <w:jc w:val="center"/>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ホンジュラス定期報告（２０１６</w:t>
      </w:r>
      <w:r w:rsidR="00BF53BF" w:rsidRPr="006E5DFF">
        <w:rPr>
          <w:rFonts w:asciiTheme="majorEastAsia" w:eastAsiaTheme="majorEastAsia" w:hAnsiTheme="majorEastAsia" w:hint="eastAsia"/>
          <w:color w:val="000000" w:themeColor="text1"/>
          <w:sz w:val="24"/>
          <w:szCs w:val="24"/>
        </w:rPr>
        <w:t>年</w:t>
      </w:r>
      <w:r w:rsidR="00581991" w:rsidRPr="006E5DFF">
        <w:rPr>
          <w:rFonts w:asciiTheme="majorEastAsia" w:eastAsiaTheme="majorEastAsia" w:hAnsiTheme="majorEastAsia" w:hint="eastAsia"/>
          <w:color w:val="000000" w:themeColor="text1"/>
          <w:sz w:val="24"/>
          <w:szCs w:val="24"/>
        </w:rPr>
        <w:t>５</w:t>
      </w:r>
      <w:r w:rsidR="00F5188A" w:rsidRPr="006E5DFF">
        <w:rPr>
          <w:rFonts w:asciiTheme="majorEastAsia" w:eastAsiaTheme="majorEastAsia" w:hAnsiTheme="majorEastAsia" w:hint="eastAsia"/>
          <w:color w:val="000000" w:themeColor="text1"/>
          <w:sz w:val="24"/>
          <w:szCs w:val="24"/>
        </w:rPr>
        <w:t>月）</w:t>
      </w:r>
    </w:p>
    <w:p w:rsidR="00F5188A" w:rsidRPr="006E5DFF" w:rsidRDefault="008225EE" w:rsidP="00F5188A">
      <w:pPr>
        <w:jc w:val="right"/>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２０１６</w:t>
      </w:r>
      <w:r w:rsidR="00F5188A" w:rsidRPr="006E5DFF">
        <w:rPr>
          <w:rFonts w:asciiTheme="majorEastAsia" w:eastAsiaTheme="majorEastAsia" w:hAnsiTheme="majorEastAsia" w:hint="eastAsia"/>
          <w:color w:val="000000" w:themeColor="text1"/>
          <w:sz w:val="24"/>
          <w:szCs w:val="24"/>
        </w:rPr>
        <w:t>年</w:t>
      </w:r>
      <w:r w:rsidR="00581991" w:rsidRPr="006E5DFF">
        <w:rPr>
          <w:rFonts w:asciiTheme="majorEastAsia" w:eastAsiaTheme="majorEastAsia" w:hAnsiTheme="majorEastAsia" w:hint="eastAsia"/>
          <w:color w:val="000000" w:themeColor="text1"/>
          <w:sz w:val="24"/>
          <w:szCs w:val="24"/>
        </w:rPr>
        <w:t>６</w:t>
      </w:r>
      <w:r w:rsidR="00F5188A" w:rsidRPr="006E5DFF">
        <w:rPr>
          <w:rFonts w:asciiTheme="majorEastAsia" w:eastAsiaTheme="majorEastAsia" w:hAnsiTheme="majorEastAsia" w:hint="eastAsia"/>
          <w:color w:val="000000" w:themeColor="text1"/>
          <w:sz w:val="24"/>
          <w:szCs w:val="24"/>
        </w:rPr>
        <w:t>月</w:t>
      </w:r>
    </w:p>
    <w:p w:rsidR="00767012" w:rsidRPr="006E5DFF" w:rsidRDefault="008225EE" w:rsidP="00F5188A">
      <w:pPr>
        <w:jc w:val="right"/>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在ホンジュラス</w:t>
      </w:r>
      <w:r w:rsidR="00767012" w:rsidRPr="006E5DFF">
        <w:rPr>
          <w:rFonts w:asciiTheme="majorEastAsia" w:eastAsiaTheme="majorEastAsia" w:hAnsiTheme="majorEastAsia" w:hint="eastAsia"/>
          <w:color w:val="000000" w:themeColor="text1"/>
          <w:sz w:val="24"/>
          <w:szCs w:val="24"/>
        </w:rPr>
        <w:t>日本大使館</w:t>
      </w:r>
    </w:p>
    <w:p w:rsidR="00054EFE" w:rsidRPr="006E5DFF" w:rsidRDefault="00054EFE">
      <w:pPr>
        <w:rPr>
          <w:rFonts w:asciiTheme="majorEastAsia" w:eastAsiaTheme="majorEastAsia" w:hAnsiTheme="majorEastAsia"/>
          <w:color w:val="000000" w:themeColor="text1"/>
          <w:sz w:val="24"/>
          <w:szCs w:val="24"/>
        </w:rPr>
      </w:pPr>
    </w:p>
    <w:p w:rsidR="00581991" w:rsidRPr="006E5DFF" w:rsidRDefault="00F5188A">
      <w:pPr>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１　内政</w:t>
      </w:r>
    </w:p>
    <w:p w:rsidR="00ED03E6" w:rsidRPr="006E5DFF" w:rsidRDefault="00ED03E6" w:rsidP="00C04F82">
      <w:pPr>
        <w:pStyle w:val="a5"/>
        <w:numPr>
          <w:ilvl w:val="0"/>
          <w:numId w:val="10"/>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１日，</w:t>
      </w:r>
      <w:r w:rsidR="004F6582" w:rsidRPr="006E5DFF">
        <w:rPr>
          <w:rFonts w:asciiTheme="majorEastAsia" w:eastAsiaTheme="majorEastAsia" w:hAnsiTheme="majorEastAsia" w:hint="eastAsia"/>
          <w:color w:val="000000" w:themeColor="text1"/>
          <w:sz w:val="24"/>
          <w:szCs w:val="24"/>
        </w:rPr>
        <w:t>メーデー</w:t>
      </w:r>
      <w:r w:rsidRPr="006E5DFF">
        <w:rPr>
          <w:rFonts w:asciiTheme="majorEastAsia" w:eastAsiaTheme="majorEastAsia" w:hAnsiTheme="majorEastAsia" w:hint="eastAsia"/>
          <w:color w:val="000000" w:themeColor="text1"/>
          <w:sz w:val="24"/>
          <w:szCs w:val="24"/>
        </w:rPr>
        <w:t>行進の際，覆面集団が与党国民党本部に放火。国民党中央委員会は，今次放火はセラヤ</w:t>
      </w:r>
      <w:r w:rsidR="004F6582" w:rsidRPr="006E5DFF">
        <w:rPr>
          <w:rFonts w:asciiTheme="majorEastAsia" w:eastAsiaTheme="majorEastAsia" w:hAnsiTheme="majorEastAsia" w:hint="eastAsia"/>
          <w:color w:val="000000" w:themeColor="text1"/>
          <w:sz w:val="24"/>
          <w:szCs w:val="24"/>
        </w:rPr>
        <w:t>・リブレ党</w:t>
      </w:r>
      <w:r w:rsidRPr="006E5DFF">
        <w:rPr>
          <w:rFonts w:asciiTheme="majorEastAsia" w:eastAsiaTheme="majorEastAsia" w:hAnsiTheme="majorEastAsia" w:hint="eastAsia"/>
          <w:color w:val="000000" w:themeColor="text1"/>
          <w:sz w:val="24"/>
          <w:szCs w:val="24"/>
        </w:rPr>
        <w:t>党首</w:t>
      </w:r>
      <w:r w:rsidR="004F6582" w:rsidRPr="006E5DFF">
        <w:rPr>
          <w:rFonts w:asciiTheme="majorEastAsia" w:eastAsiaTheme="majorEastAsia" w:hAnsiTheme="majorEastAsia" w:hint="eastAsia"/>
          <w:color w:val="000000" w:themeColor="text1"/>
          <w:sz w:val="24"/>
          <w:szCs w:val="24"/>
        </w:rPr>
        <w:t>及び同一派によるものと見なす</w:t>
      </w:r>
      <w:r w:rsidRPr="006E5DFF">
        <w:rPr>
          <w:rFonts w:asciiTheme="majorEastAsia" w:eastAsiaTheme="majorEastAsia" w:hAnsiTheme="majorEastAsia" w:hint="eastAsia"/>
          <w:color w:val="000000" w:themeColor="text1"/>
          <w:sz w:val="24"/>
          <w:szCs w:val="24"/>
        </w:rPr>
        <w:t>旨</w:t>
      </w:r>
      <w:r w:rsidR="004F6582" w:rsidRPr="006E5DFF">
        <w:rPr>
          <w:rFonts w:asciiTheme="majorEastAsia" w:eastAsiaTheme="majorEastAsia" w:hAnsiTheme="majorEastAsia" w:hint="eastAsia"/>
          <w:color w:val="000000" w:themeColor="text1"/>
          <w:sz w:val="24"/>
          <w:szCs w:val="24"/>
        </w:rPr>
        <w:t>のコミュニケを発出</w:t>
      </w:r>
      <w:r w:rsidRPr="006E5DFF">
        <w:rPr>
          <w:rFonts w:asciiTheme="majorEastAsia" w:eastAsiaTheme="majorEastAsia" w:hAnsiTheme="majorEastAsia" w:hint="eastAsia"/>
          <w:color w:val="000000" w:themeColor="text1"/>
          <w:sz w:val="24"/>
          <w:szCs w:val="24"/>
        </w:rPr>
        <w:t>。</w:t>
      </w:r>
      <w:r w:rsidR="004F6582" w:rsidRPr="006E5DFF">
        <w:rPr>
          <w:rFonts w:asciiTheme="majorEastAsia" w:eastAsiaTheme="majorEastAsia" w:hAnsiTheme="majorEastAsia" w:hint="eastAsia"/>
          <w:color w:val="000000" w:themeColor="text1"/>
          <w:sz w:val="24"/>
          <w:szCs w:val="24"/>
        </w:rPr>
        <w:t>セラヤ党首は，同放火によってリブレ党にもたらされる利益は無く，不当に責任転嫁されたと</w:t>
      </w:r>
      <w:r w:rsidR="00A3781F" w:rsidRPr="006E5DFF">
        <w:rPr>
          <w:rFonts w:asciiTheme="majorEastAsia" w:eastAsiaTheme="majorEastAsia" w:hAnsiTheme="majorEastAsia" w:hint="eastAsia"/>
          <w:color w:val="000000" w:themeColor="text1"/>
          <w:sz w:val="24"/>
          <w:szCs w:val="24"/>
        </w:rPr>
        <w:t>抗議</w:t>
      </w:r>
      <w:r w:rsidR="004F6582" w:rsidRPr="006E5DFF">
        <w:rPr>
          <w:rFonts w:asciiTheme="majorEastAsia" w:eastAsiaTheme="majorEastAsia" w:hAnsiTheme="majorEastAsia" w:hint="eastAsia"/>
          <w:color w:val="000000" w:themeColor="text1"/>
          <w:sz w:val="24"/>
          <w:szCs w:val="24"/>
        </w:rPr>
        <w:t>。</w:t>
      </w:r>
    </w:p>
    <w:p w:rsidR="00C04F82" w:rsidRPr="006E5DFF" w:rsidRDefault="00C04F82" w:rsidP="00C04F82">
      <w:pPr>
        <w:pStyle w:val="a5"/>
        <w:numPr>
          <w:ilvl w:val="0"/>
          <w:numId w:val="10"/>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２日，</w:t>
      </w:r>
      <w:r w:rsidR="004F6582" w:rsidRPr="006E5DFF">
        <w:rPr>
          <w:rFonts w:asciiTheme="majorEastAsia" w:eastAsiaTheme="majorEastAsia" w:hAnsiTheme="majorEastAsia" w:hint="eastAsia"/>
          <w:color w:val="000000" w:themeColor="text1"/>
          <w:sz w:val="24"/>
          <w:szCs w:val="24"/>
        </w:rPr>
        <w:t>ベルタ・カセレス環境保護・民族人権活動家殺害事件容疑者</w:t>
      </w:r>
      <w:r w:rsidRPr="006E5DFF">
        <w:rPr>
          <w:rFonts w:asciiTheme="majorEastAsia" w:eastAsiaTheme="majorEastAsia" w:hAnsiTheme="majorEastAsia" w:hint="eastAsia"/>
          <w:color w:val="000000" w:themeColor="text1"/>
          <w:sz w:val="24"/>
          <w:szCs w:val="24"/>
        </w:rPr>
        <w:t>逮捕。</w:t>
      </w:r>
    </w:p>
    <w:p w:rsidR="00ED03E6" w:rsidRPr="006E5DFF" w:rsidRDefault="00ED03E6" w:rsidP="00C04F82">
      <w:pPr>
        <w:pStyle w:val="a5"/>
        <w:numPr>
          <w:ilvl w:val="0"/>
          <w:numId w:val="10"/>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１２日，ホンジュ</w:t>
      </w:r>
      <w:r w:rsidR="004F6582" w:rsidRPr="006E5DFF">
        <w:rPr>
          <w:rFonts w:asciiTheme="majorEastAsia" w:eastAsiaTheme="majorEastAsia" w:hAnsiTheme="majorEastAsia" w:hint="eastAsia"/>
          <w:color w:val="000000" w:themeColor="text1"/>
          <w:sz w:val="24"/>
          <w:szCs w:val="24"/>
        </w:rPr>
        <w:t>ラス対汚職無処罰支援ミッション（ＭＡＣＣＩＨ）設立合意書が官報</w:t>
      </w:r>
      <w:r w:rsidRPr="006E5DFF">
        <w:rPr>
          <w:rFonts w:asciiTheme="majorEastAsia" w:eastAsiaTheme="majorEastAsia" w:hAnsiTheme="majorEastAsia" w:hint="eastAsia"/>
          <w:color w:val="000000" w:themeColor="text1"/>
          <w:sz w:val="24"/>
          <w:szCs w:val="24"/>
        </w:rPr>
        <w:t>掲載，発効。</w:t>
      </w:r>
    </w:p>
    <w:p w:rsidR="00911DCD" w:rsidRPr="006E5DFF" w:rsidRDefault="005065E8" w:rsidP="00901A82">
      <w:pPr>
        <w:pStyle w:val="a5"/>
        <w:numPr>
          <w:ilvl w:val="0"/>
          <w:numId w:val="10"/>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１７</w:t>
      </w:r>
      <w:r w:rsidR="00FA58D5" w:rsidRPr="006E5DFF">
        <w:rPr>
          <w:rFonts w:asciiTheme="majorEastAsia" w:eastAsiaTheme="majorEastAsia" w:hAnsiTheme="majorEastAsia" w:hint="eastAsia"/>
          <w:color w:val="000000" w:themeColor="text1"/>
          <w:sz w:val="24"/>
          <w:szCs w:val="24"/>
        </w:rPr>
        <w:t>日，</w:t>
      </w:r>
      <w:r w:rsidRPr="006E5DFF">
        <w:rPr>
          <w:rFonts w:asciiTheme="majorEastAsia" w:eastAsiaTheme="majorEastAsia" w:hAnsiTheme="majorEastAsia" w:hint="eastAsia"/>
          <w:color w:val="000000" w:themeColor="text1"/>
          <w:sz w:val="24"/>
          <w:szCs w:val="24"/>
        </w:rPr>
        <w:t>最高選挙裁判所（ＴＳＥ）</w:t>
      </w:r>
      <w:r w:rsidR="00D015DD" w:rsidRPr="006E5DFF">
        <w:rPr>
          <w:rFonts w:asciiTheme="majorEastAsia" w:eastAsiaTheme="majorEastAsia" w:hAnsiTheme="majorEastAsia" w:hint="eastAsia"/>
          <w:color w:val="000000" w:themeColor="text1"/>
          <w:sz w:val="24"/>
          <w:szCs w:val="24"/>
        </w:rPr>
        <w:t>長官が交代。新長官はエリック・ロドリゲス判事</w:t>
      </w:r>
      <w:r w:rsidR="00FA58D5" w:rsidRPr="006E5DFF">
        <w:rPr>
          <w:rFonts w:asciiTheme="majorEastAsia" w:eastAsiaTheme="majorEastAsia" w:hAnsiTheme="majorEastAsia" w:hint="eastAsia"/>
          <w:color w:val="000000" w:themeColor="text1"/>
          <w:sz w:val="24"/>
          <w:szCs w:val="24"/>
        </w:rPr>
        <w:t>。</w:t>
      </w:r>
    </w:p>
    <w:p w:rsidR="005065E8" w:rsidRPr="006E5DFF" w:rsidRDefault="005065E8" w:rsidP="00565789">
      <w:pPr>
        <w:pStyle w:val="a5"/>
        <w:numPr>
          <w:ilvl w:val="0"/>
          <w:numId w:val="10"/>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２８・２９日，国民党は大統領再選等に関するアンケートを同党支持者約１０万人に対して実施。これに対し，自由党は大統領再選反対に関するアンケートを実施。</w:t>
      </w:r>
    </w:p>
    <w:p w:rsidR="00911DCD" w:rsidRPr="006E5DFF" w:rsidRDefault="009D6A43" w:rsidP="00565789">
      <w:pPr>
        <w:pStyle w:val="a5"/>
        <w:numPr>
          <w:ilvl w:val="0"/>
          <w:numId w:val="10"/>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２９日，</w:t>
      </w:r>
      <w:r w:rsidR="007B6459" w:rsidRPr="006E5DFF">
        <w:rPr>
          <w:rFonts w:asciiTheme="majorEastAsia" w:eastAsiaTheme="majorEastAsia" w:hAnsiTheme="majorEastAsia" w:hint="eastAsia"/>
          <w:color w:val="000000" w:themeColor="text1"/>
          <w:sz w:val="24"/>
          <w:szCs w:val="24"/>
        </w:rPr>
        <w:t>ロサ・デ・ロウルデス・パス・ハスラム元最高裁判事は，政府が推進する</w:t>
      </w:r>
      <w:r w:rsidR="005065E8" w:rsidRPr="006E5DFF">
        <w:rPr>
          <w:rFonts w:asciiTheme="majorEastAsia" w:eastAsiaTheme="majorEastAsia" w:hAnsiTheme="majorEastAsia" w:hint="eastAsia"/>
          <w:color w:val="000000" w:themeColor="text1"/>
          <w:sz w:val="24"/>
          <w:szCs w:val="24"/>
        </w:rPr>
        <w:t>ホンジュラス人女性のエンパワーメントを目的とするプログラム</w:t>
      </w:r>
      <w:r w:rsidR="007B6459" w:rsidRPr="006E5DFF">
        <w:rPr>
          <w:rFonts w:asciiTheme="majorEastAsia" w:eastAsiaTheme="majorEastAsia" w:hAnsiTheme="majorEastAsia" w:hint="eastAsia"/>
          <w:color w:val="000000" w:themeColor="text1"/>
          <w:sz w:val="24"/>
          <w:szCs w:val="24"/>
        </w:rPr>
        <w:t>「</w:t>
      </w:r>
      <w:r w:rsidR="00A3781F" w:rsidRPr="006E5DFF">
        <w:rPr>
          <w:rFonts w:asciiTheme="majorEastAsia" w:eastAsiaTheme="majorEastAsia" w:hAnsiTheme="majorEastAsia" w:hint="eastAsia"/>
          <w:color w:val="000000" w:themeColor="text1"/>
          <w:sz w:val="24"/>
          <w:szCs w:val="24"/>
        </w:rPr>
        <w:t>シウダ・ムヘール</w:t>
      </w:r>
      <w:r w:rsidR="007B6459" w:rsidRPr="006E5DFF">
        <w:rPr>
          <w:rFonts w:asciiTheme="majorEastAsia" w:eastAsiaTheme="majorEastAsia" w:hAnsiTheme="majorEastAsia" w:hint="eastAsia"/>
          <w:color w:val="000000" w:themeColor="text1"/>
          <w:sz w:val="24"/>
          <w:szCs w:val="24"/>
        </w:rPr>
        <w:t>」</w:t>
      </w:r>
      <w:r w:rsidR="00A3781F" w:rsidRPr="006E5DFF">
        <w:rPr>
          <w:rFonts w:asciiTheme="majorEastAsia" w:eastAsiaTheme="majorEastAsia" w:hAnsiTheme="majorEastAsia" w:hint="eastAsia"/>
          <w:color w:val="000000" w:themeColor="text1"/>
          <w:sz w:val="24"/>
          <w:szCs w:val="24"/>
        </w:rPr>
        <w:t>（当館注：エルサルバドルで開始した取組）</w:t>
      </w:r>
      <w:r w:rsidR="007B6459" w:rsidRPr="006E5DFF">
        <w:rPr>
          <w:rFonts w:asciiTheme="majorEastAsia" w:eastAsiaTheme="majorEastAsia" w:hAnsiTheme="majorEastAsia" w:hint="eastAsia"/>
          <w:color w:val="000000" w:themeColor="text1"/>
          <w:sz w:val="24"/>
          <w:szCs w:val="24"/>
        </w:rPr>
        <w:t>の国家責任者</w:t>
      </w:r>
      <w:r w:rsidR="00A3781F" w:rsidRPr="006E5DFF">
        <w:rPr>
          <w:rFonts w:asciiTheme="majorEastAsia" w:eastAsiaTheme="majorEastAsia" w:hAnsiTheme="majorEastAsia" w:hint="eastAsia"/>
          <w:color w:val="000000" w:themeColor="text1"/>
          <w:sz w:val="24"/>
          <w:szCs w:val="24"/>
        </w:rPr>
        <w:t>に就任</w:t>
      </w:r>
      <w:r w:rsidR="007B6459" w:rsidRPr="006E5DFF">
        <w:rPr>
          <w:rFonts w:asciiTheme="majorEastAsia" w:eastAsiaTheme="majorEastAsia" w:hAnsiTheme="majorEastAsia" w:hint="eastAsia"/>
          <w:color w:val="000000" w:themeColor="text1"/>
          <w:sz w:val="24"/>
          <w:szCs w:val="24"/>
        </w:rPr>
        <w:t>。</w:t>
      </w:r>
    </w:p>
    <w:p w:rsidR="007B6459" w:rsidRPr="006E5DFF" w:rsidRDefault="00756D1C" w:rsidP="00565789">
      <w:pPr>
        <w:pStyle w:val="a5"/>
        <w:numPr>
          <w:ilvl w:val="0"/>
          <w:numId w:val="10"/>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３１日，ホンジュラス政府は，</w:t>
      </w:r>
      <w:r w:rsidR="00480380" w:rsidRPr="006E5DFF">
        <w:rPr>
          <w:rFonts w:asciiTheme="majorEastAsia" w:eastAsiaTheme="majorEastAsia" w:hAnsiTheme="majorEastAsia" w:hint="eastAsia"/>
          <w:color w:val="000000" w:themeColor="text1"/>
          <w:sz w:val="24"/>
          <w:szCs w:val="24"/>
        </w:rPr>
        <w:t>海外</w:t>
      </w:r>
      <w:r w:rsidRPr="006E5DFF">
        <w:rPr>
          <w:rFonts w:asciiTheme="majorEastAsia" w:eastAsiaTheme="majorEastAsia" w:hAnsiTheme="majorEastAsia" w:hint="eastAsia"/>
          <w:color w:val="000000" w:themeColor="text1"/>
          <w:sz w:val="24"/>
          <w:szCs w:val="24"/>
        </w:rPr>
        <w:t>投資や</w:t>
      </w:r>
      <w:r w:rsidR="00480380" w:rsidRPr="006E5DFF">
        <w:rPr>
          <w:rFonts w:asciiTheme="majorEastAsia" w:eastAsiaTheme="majorEastAsia" w:hAnsiTheme="majorEastAsia" w:hint="eastAsia"/>
          <w:color w:val="000000" w:themeColor="text1"/>
          <w:sz w:val="24"/>
          <w:szCs w:val="24"/>
        </w:rPr>
        <w:t>観光，</w:t>
      </w:r>
      <w:r w:rsidR="006E5DFF">
        <w:rPr>
          <w:rFonts w:asciiTheme="majorEastAsia" w:eastAsiaTheme="majorEastAsia" w:hAnsiTheme="majorEastAsia" w:hint="eastAsia"/>
          <w:color w:val="000000" w:themeColor="text1"/>
          <w:sz w:val="24"/>
          <w:szCs w:val="24"/>
        </w:rPr>
        <w:t>国</w:t>
      </w:r>
      <w:r w:rsidRPr="006E5DFF">
        <w:rPr>
          <w:rFonts w:asciiTheme="majorEastAsia" w:eastAsiaTheme="majorEastAsia" w:hAnsiTheme="majorEastAsia" w:hint="eastAsia"/>
          <w:color w:val="000000" w:themeColor="text1"/>
          <w:sz w:val="24"/>
          <w:szCs w:val="24"/>
        </w:rPr>
        <w:t>産品を推進する</w:t>
      </w:r>
      <w:r w:rsidR="006E5DFF">
        <w:rPr>
          <w:rFonts w:asciiTheme="majorEastAsia" w:eastAsiaTheme="majorEastAsia" w:hAnsiTheme="majorEastAsia" w:hint="eastAsia"/>
          <w:color w:val="000000" w:themeColor="text1"/>
          <w:sz w:val="24"/>
          <w:szCs w:val="24"/>
        </w:rPr>
        <w:t>政策である</w:t>
      </w:r>
      <w:r w:rsidRPr="006E5DFF">
        <w:rPr>
          <w:rFonts w:asciiTheme="majorEastAsia" w:eastAsiaTheme="majorEastAsia" w:hAnsiTheme="majorEastAsia" w:hint="eastAsia"/>
          <w:color w:val="000000" w:themeColor="text1"/>
          <w:sz w:val="24"/>
          <w:szCs w:val="24"/>
        </w:rPr>
        <w:t>「マルカ・パイス（国家ブランド）」</w:t>
      </w:r>
      <w:r w:rsidR="006E5DFF" w:rsidRPr="006E5DFF">
        <w:rPr>
          <w:rFonts w:asciiTheme="majorEastAsia" w:eastAsiaTheme="majorEastAsia" w:hAnsiTheme="majorEastAsia" w:hint="eastAsia"/>
          <w:color w:val="000000" w:themeColor="text1"/>
          <w:sz w:val="24"/>
          <w:szCs w:val="24"/>
        </w:rPr>
        <w:t>戦略</w:t>
      </w:r>
      <w:r w:rsidR="00480380" w:rsidRPr="006E5DFF">
        <w:rPr>
          <w:rFonts w:asciiTheme="majorEastAsia" w:eastAsiaTheme="majorEastAsia" w:hAnsiTheme="majorEastAsia" w:hint="eastAsia"/>
          <w:color w:val="000000" w:themeColor="text1"/>
          <w:sz w:val="24"/>
          <w:szCs w:val="24"/>
        </w:rPr>
        <w:t>の一周年記念イベントを開催し，イルダ・エルナンデス大統領府情報戦略大臣やマリベル</w:t>
      </w:r>
      <w:r w:rsidR="006E5DFF">
        <w:rPr>
          <w:rFonts w:asciiTheme="majorEastAsia" w:eastAsiaTheme="majorEastAsia" w:hAnsiTheme="majorEastAsia" w:hint="eastAsia"/>
          <w:color w:val="000000" w:themeColor="text1"/>
          <w:sz w:val="24"/>
          <w:szCs w:val="24"/>
        </w:rPr>
        <w:t>・リエ</w:t>
      </w:r>
      <w:r w:rsidR="006E5DFF" w:rsidRPr="006E5DFF">
        <w:rPr>
          <w:rFonts w:asciiTheme="majorEastAsia" w:eastAsiaTheme="majorEastAsia" w:hAnsiTheme="majorEastAsia" w:hint="eastAsia"/>
          <w:color w:val="000000" w:themeColor="text1"/>
          <w:sz w:val="24"/>
          <w:szCs w:val="24"/>
        </w:rPr>
        <w:t>ベルマン国家ブランド</w:t>
      </w:r>
      <w:r w:rsidR="0062065B">
        <w:rPr>
          <w:rFonts w:asciiTheme="majorEastAsia" w:eastAsiaTheme="majorEastAsia" w:hAnsiTheme="majorEastAsia" w:hint="eastAsia"/>
          <w:color w:val="000000" w:themeColor="text1"/>
          <w:sz w:val="24"/>
          <w:szCs w:val="24"/>
        </w:rPr>
        <w:t>特任</w:t>
      </w:r>
      <w:r w:rsidR="006E5DFF" w:rsidRPr="006E5DFF">
        <w:rPr>
          <w:rFonts w:asciiTheme="majorEastAsia" w:eastAsiaTheme="majorEastAsia" w:hAnsiTheme="majorEastAsia" w:hint="eastAsia"/>
          <w:color w:val="000000" w:themeColor="text1"/>
          <w:sz w:val="24"/>
          <w:szCs w:val="24"/>
        </w:rPr>
        <w:t>大使等が参加。</w:t>
      </w:r>
    </w:p>
    <w:p w:rsidR="00054EFE" w:rsidRPr="006E5DFF" w:rsidRDefault="00054EFE">
      <w:pPr>
        <w:rPr>
          <w:rFonts w:asciiTheme="majorEastAsia" w:eastAsiaTheme="majorEastAsia" w:hAnsiTheme="majorEastAsia"/>
          <w:color w:val="000000" w:themeColor="text1"/>
          <w:sz w:val="24"/>
          <w:szCs w:val="24"/>
        </w:rPr>
      </w:pPr>
    </w:p>
    <w:p w:rsidR="00AD0011" w:rsidRPr="006E5DFF" w:rsidRDefault="00054EFE">
      <w:pPr>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２　外交</w:t>
      </w:r>
    </w:p>
    <w:p w:rsidR="00054EFE" w:rsidRPr="006E5DFF" w:rsidRDefault="00581991" w:rsidP="00581991">
      <w:pPr>
        <w:pStyle w:val="a5"/>
        <w:numPr>
          <w:ilvl w:val="0"/>
          <w:numId w:val="8"/>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３～４日，エルナンデス大統領は，バイデン米副大統領主催米・カリブ・中米エネルギーサミット出席のためワシントンを訪問。</w:t>
      </w:r>
    </w:p>
    <w:p w:rsidR="00901A82" w:rsidRPr="006E5DFF" w:rsidRDefault="00901A82" w:rsidP="00901A82">
      <w:pPr>
        <w:pStyle w:val="a5"/>
        <w:numPr>
          <w:ilvl w:val="0"/>
          <w:numId w:val="8"/>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４日，ホンジュラスとグアテ</w:t>
      </w:r>
      <w:r w:rsidR="0062065B">
        <w:rPr>
          <w:rFonts w:asciiTheme="majorEastAsia" w:eastAsiaTheme="majorEastAsia" w:hAnsiTheme="majorEastAsia" w:hint="eastAsia"/>
          <w:color w:val="000000" w:themeColor="text1"/>
          <w:sz w:val="24"/>
          <w:szCs w:val="24"/>
        </w:rPr>
        <w:t>マラが，ＳＩＣＡ事務局に対し，両国の税関統一に関する議定書を寄託</w:t>
      </w:r>
      <w:r w:rsidRPr="006E5DFF">
        <w:rPr>
          <w:rFonts w:asciiTheme="majorEastAsia" w:eastAsiaTheme="majorEastAsia" w:hAnsiTheme="majorEastAsia" w:hint="eastAsia"/>
          <w:color w:val="000000" w:themeColor="text1"/>
          <w:sz w:val="24"/>
          <w:szCs w:val="24"/>
        </w:rPr>
        <w:t>。</w:t>
      </w:r>
    </w:p>
    <w:p w:rsidR="00901A82" w:rsidRPr="006E5DFF" w:rsidRDefault="00901A82" w:rsidP="00901A82">
      <w:pPr>
        <w:pStyle w:val="a5"/>
        <w:numPr>
          <w:ilvl w:val="0"/>
          <w:numId w:val="8"/>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９日，アグエロ外務・国際協力省大臣代行は，コスタリカを訪問し，これまで実施してきたＳＩＣＡ加盟国外相との協議の一環として，ゴンサレス・コスタリカ外相と会談。</w:t>
      </w:r>
    </w:p>
    <w:p w:rsidR="00581991" w:rsidRPr="006E5DFF" w:rsidRDefault="008563CE" w:rsidP="00581991">
      <w:pPr>
        <w:pStyle w:val="a5"/>
        <w:numPr>
          <w:ilvl w:val="0"/>
          <w:numId w:val="8"/>
        </w:numPr>
        <w:ind w:leftChars="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１２日，エルナンデス大統領は，</w:t>
      </w:r>
      <w:r w:rsidR="0062065B">
        <w:rPr>
          <w:rFonts w:asciiTheme="majorEastAsia" w:eastAsiaTheme="majorEastAsia" w:hAnsiTheme="majorEastAsia" w:hint="eastAsia"/>
          <w:color w:val="000000" w:themeColor="text1"/>
          <w:sz w:val="24"/>
          <w:szCs w:val="24"/>
        </w:rPr>
        <w:t>コペンハーゲン・</w:t>
      </w:r>
      <w:r>
        <w:rPr>
          <w:rFonts w:asciiTheme="majorEastAsia" w:eastAsiaTheme="majorEastAsia" w:hAnsiTheme="majorEastAsia" w:hint="eastAsia"/>
          <w:color w:val="000000" w:themeColor="text1"/>
          <w:sz w:val="24"/>
          <w:szCs w:val="24"/>
        </w:rPr>
        <w:t>ファッション</w:t>
      </w:r>
      <w:r w:rsidR="0062065B">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サミット出席のため</w:t>
      </w:r>
      <w:r w:rsidR="0062065B">
        <w:rPr>
          <w:rFonts w:asciiTheme="majorEastAsia" w:eastAsiaTheme="majorEastAsia" w:hAnsiTheme="majorEastAsia" w:hint="eastAsia"/>
          <w:color w:val="000000" w:themeColor="text1"/>
          <w:sz w:val="24"/>
          <w:szCs w:val="24"/>
        </w:rPr>
        <w:t>デンマーク</w:t>
      </w:r>
      <w:r>
        <w:rPr>
          <w:rFonts w:asciiTheme="majorEastAsia" w:eastAsiaTheme="majorEastAsia" w:hAnsiTheme="majorEastAsia" w:hint="eastAsia"/>
          <w:color w:val="000000" w:themeColor="text1"/>
          <w:sz w:val="24"/>
          <w:szCs w:val="24"/>
        </w:rPr>
        <w:t>を訪問し，</w:t>
      </w:r>
      <w:r w:rsidR="008E396D" w:rsidRPr="006E5DFF">
        <w:rPr>
          <w:rFonts w:asciiTheme="majorEastAsia" w:eastAsiaTheme="majorEastAsia" w:hAnsiTheme="majorEastAsia" w:hint="eastAsia"/>
          <w:color w:val="000000" w:themeColor="text1"/>
          <w:sz w:val="24"/>
          <w:szCs w:val="24"/>
        </w:rPr>
        <w:t>同サミット</w:t>
      </w:r>
      <w:r>
        <w:rPr>
          <w:rFonts w:asciiTheme="majorEastAsia" w:eastAsiaTheme="majorEastAsia" w:hAnsiTheme="majorEastAsia" w:hint="eastAsia"/>
          <w:color w:val="000000" w:themeColor="text1"/>
          <w:sz w:val="24"/>
          <w:szCs w:val="24"/>
        </w:rPr>
        <w:t>にて</w:t>
      </w:r>
      <w:r w:rsidR="008E396D" w:rsidRPr="006E5DFF">
        <w:rPr>
          <w:rFonts w:asciiTheme="majorEastAsia" w:eastAsiaTheme="majorEastAsia" w:hAnsiTheme="majorEastAsia" w:hint="eastAsia"/>
          <w:color w:val="000000" w:themeColor="text1"/>
          <w:sz w:val="24"/>
          <w:szCs w:val="24"/>
        </w:rPr>
        <w:t>，２０/２０プログラムで強化されつつある</w:t>
      </w:r>
      <w:r>
        <w:rPr>
          <w:rFonts w:asciiTheme="majorEastAsia" w:eastAsiaTheme="majorEastAsia" w:hAnsiTheme="majorEastAsia" w:hint="eastAsia"/>
          <w:color w:val="000000" w:themeColor="text1"/>
          <w:sz w:val="24"/>
          <w:szCs w:val="24"/>
        </w:rPr>
        <w:t>繊維業の分野で</w:t>
      </w:r>
      <w:r w:rsidR="008E396D" w:rsidRPr="006E5DFF">
        <w:rPr>
          <w:rFonts w:asciiTheme="majorEastAsia" w:eastAsiaTheme="majorEastAsia" w:hAnsiTheme="majorEastAsia" w:hint="eastAsia"/>
          <w:color w:val="000000" w:themeColor="text1"/>
          <w:sz w:val="24"/>
          <w:szCs w:val="24"/>
        </w:rPr>
        <w:t>，ホンジュラスを世界的ハブとして売り出したい旨プレゼン。海路では</w:t>
      </w:r>
      <w:r w:rsidR="00911DCD" w:rsidRPr="006E5DFF">
        <w:rPr>
          <w:rFonts w:asciiTheme="majorEastAsia" w:eastAsiaTheme="majorEastAsia" w:hAnsiTheme="majorEastAsia" w:hint="eastAsia"/>
          <w:color w:val="000000" w:themeColor="text1"/>
          <w:sz w:val="24"/>
          <w:szCs w:val="24"/>
        </w:rPr>
        <w:t>，ホンジュラスまで</w:t>
      </w:r>
      <w:r w:rsidR="008E396D" w:rsidRPr="006E5DFF">
        <w:rPr>
          <w:rFonts w:asciiTheme="majorEastAsia" w:eastAsiaTheme="majorEastAsia" w:hAnsiTheme="majorEastAsia" w:hint="eastAsia"/>
          <w:color w:val="000000" w:themeColor="text1"/>
          <w:sz w:val="24"/>
          <w:szCs w:val="24"/>
        </w:rPr>
        <w:t>欧州から１４日，米から２．４日という地理的利点を強調。</w:t>
      </w:r>
      <w:r w:rsidR="005339D7" w:rsidRPr="006E5DFF">
        <w:rPr>
          <w:rFonts w:asciiTheme="majorEastAsia" w:eastAsiaTheme="majorEastAsia" w:hAnsiTheme="majorEastAsia" w:hint="eastAsia"/>
          <w:color w:val="000000" w:themeColor="text1"/>
          <w:sz w:val="24"/>
          <w:szCs w:val="24"/>
        </w:rPr>
        <w:t>エルナンデス大統領及び同令夫人</w:t>
      </w:r>
      <w:r w:rsidR="0062065B">
        <w:rPr>
          <w:rFonts w:asciiTheme="majorEastAsia" w:eastAsiaTheme="majorEastAsia" w:hAnsiTheme="majorEastAsia" w:hint="eastAsia"/>
          <w:color w:val="000000" w:themeColor="text1"/>
          <w:sz w:val="24"/>
          <w:szCs w:val="24"/>
        </w:rPr>
        <w:t>は，フレデリク・デンマーク王太子及びメアリー王太子妃と</w:t>
      </w:r>
      <w:r w:rsidR="00911DCD" w:rsidRPr="006E5DFF">
        <w:rPr>
          <w:rFonts w:asciiTheme="majorEastAsia" w:eastAsiaTheme="majorEastAsia" w:hAnsiTheme="majorEastAsia" w:hint="eastAsia"/>
          <w:color w:val="000000" w:themeColor="text1"/>
          <w:sz w:val="24"/>
          <w:szCs w:val="24"/>
        </w:rPr>
        <w:t>会談</w:t>
      </w:r>
      <w:r w:rsidR="005339D7" w:rsidRPr="006E5DFF">
        <w:rPr>
          <w:rFonts w:asciiTheme="majorEastAsia" w:eastAsiaTheme="majorEastAsia" w:hAnsiTheme="majorEastAsia" w:hint="eastAsia"/>
          <w:color w:val="000000" w:themeColor="text1"/>
          <w:sz w:val="24"/>
          <w:szCs w:val="24"/>
        </w:rPr>
        <w:t>。</w:t>
      </w:r>
    </w:p>
    <w:p w:rsidR="00581991" w:rsidRPr="006E5DFF" w:rsidRDefault="004401E4" w:rsidP="00581991">
      <w:pPr>
        <w:pStyle w:val="a5"/>
        <w:numPr>
          <w:ilvl w:val="0"/>
          <w:numId w:val="8"/>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１５日，米在住ホンジュラス国民の一時的身分保障（ＴＰＳ）の１８ヶ月の再延長が決定。エルナンデス大統領は，１６日，大統領府にて開かれた記者会見で，オバマ大統領やニーロン在ホンジュラス米大使等関係者に対し，謝意を表明。</w:t>
      </w:r>
    </w:p>
    <w:p w:rsidR="00901A82" w:rsidRPr="006E5DFF" w:rsidRDefault="00901A82" w:rsidP="00901A82">
      <w:pPr>
        <w:pStyle w:val="a5"/>
        <w:numPr>
          <w:ilvl w:val="0"/>
          <w:numId w:val="8"/>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１７，１９日，アグエロ外務・国際協力省大臣代行は，ドミニカ共和国，ベリーズを訪問し，ナバロ・ドミニカ共和国外相，及び，シルベスター・ベリーズ外務次官と会談。ＳＩＣＡ加盟国外相会合を締めくくった。</w:t>
      </w:r>
    </w:p>
    <w:p w:rsidR="004401E4" w:rsidRPr="006E5DFF" w:rsidRDefault="004401E4" w:rsidP="00581991">
      <w:pPr>
        <w:pStyle w:val="a5"/>
        <w:numPr>
          <w:ilvl w:val="0"/>
          <w:numId w:val="8"/>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２０日，ジョンソン米国国家安全保障省長官が，ホンジュラスを訪問し，エルナンデス大統領と移民や両国間の安全保障</w:t>
      </w:r>
      <w:r w:rsidR="00901A82" w:rsidRPr="006E5DFF">
        <w:rPr>
          <w:rFonts w:asciiTheme="majorEastAsia" w:eastAsiaTheme="majorEastAsia" w:hAnsiTheme="majorEastAsia" w:hint="eastAsia"/>
          <w:color w:val="000000" w:themeColor="text1"/>
          <w:sz w:val="24"/>
          <w:szCs w:val="24"/>
        </w:rPr>
        <w:t>・治安等をテーマ</w:t>
      </w:r>
      <w:r w:rsidRPr="006E5DFF">
        <w:rPr>
          <w:rFonts w:asciiTheme="majorEastAsia" w:eastAsiaTheme="majorEastAsia" w:hAnsiTheme="majorEastAsia" w:hint="eastAsia"/>
          <w:color w:val="000000" w:themeColor="text1"/>
          <w:sz w:val="24"/>
          <w:szCs w:val="24"/>
        </w:rPr>
        <w:t>に会談。</w:t>
      </w:r>
    </w:p>
    <w:p w:rsidR="000C0BAE" w:rsidRPr="006E5DFF" w:rsidRDefault="000C0BAE" w:rsidP="000C0BAE">
      <w:pPr>
        <w:pStyle w:val="a5"/>
        <w:numPr>
          <w:ilvl w:val="0"/>
          <w:numId w:val="8"/>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２０日，アルゲタ最高裁長官が，ホンジュラス政府代表として，台湾新総統の就任式に出席。</w:t>
      </w:r>
    </w:p>
    <w:p w:rsidR="00911DCD" w:rsidRPr="006E5DFF" w:rsidRDefault="00911DCD" w:rsidP="00581991">
      <w:pPr>
        <w:pStyle w:val="a5"/>
        <w:numPr>
          <w:ilvl w:val="0"/>
          <w:numId w:val="8"/>
        </w:numPr>
        <w:ind w:leftChars="0"/>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lastRenderedPageBreak/>
        <w:t>３１日～６月２日の日程で，マルコ・ルビオ米上院議員がホンジュラスを訪問し，社会経済，不法移民，治安等に関</w:t>
      </w:r>
      <w:r w:rsidR="00D95F62" w:rsidRPr="006E5DFF">
        <w:rPr>
          <w:rFonts w:asciiTheme="majorEastAsia" w:eastAsiaTheme="majorEastAsia" w:hAnsiTheme="majorEastAsia" w:hint="eastAsia"/>
          <w:color w:val="000000" w:themeColor="text1"/>
          <w:sz w:val="24"/>
          <w:szCs w:val="24"/>
        </w:rPr>
        <w:t>し</w:t>
      </w:r>
      <w:r w:rsidRPr="006E5DFF">
        <w:rPr>
          <w:rFonts w:asciiTheme="majorEastAsia" w:eastAsiaTheme="majorEastAsia" w:hAnsiTheme="majorEastAsia" w:hint="eastAsia"/>
          <w:color w:val="000000" w:themeColor="text1"/>
          <w:sz w:val="24"/>
          <w:szCs w:val="24"/>
        </w:rPr>
        <w:t>て，エルナンデス大統領，政府高官，市民社会組織と会談。</w:t>
      </w:r>
    </w:p>
    <w:p w:rsidR="00581991" w:rsidRPr="006E5DFF" w:rsidRDefault="00581991">
      <w:pPr>
        <w:rPr>
          <w:rFonts w:asciiTheme="majorEastAsia" w:eastAsiaTheme="majorEastAsia" w:hAnsiTheme="majorEastAsia"/>
          <w:color w:val="000000" w:themeColor="text1"/>
          <w:sz w:val="24"/>
          <w:szCs w:val="24"/>
        </w:rPr>
      </w:pPr>
    </w:p>
    <w:p w:rsidR="00F5188A" w:rsidRPr="006E5DFF" w:rsidRDefault="00054EFE">
      <w:pPr>
        <w:rPr>
          <w:rFonts w:asciiTheme="majorEastAsia" w:eastAsiaTheme="majorEastAsia" w:hAnsiTheme="majorEastAsia"/>
          <w:color w:val="000000" w:themeColor="text1"/>
          <w:sz w:val="24"/>
          <w:szCs w:val="24"/>
        </w:rPr>
      </w:pPr>
      <w:r w:rsidRPr="006E5DFF">
        <w:rPr>
          <w:rFonts w:asciiTheme="majorEastAsia" w:eastAsiaTheme="majorEastAsia" w:hAnsiTheme="majorEastAsia" w:hint="eastAsia"/>
          <w:color w:val="000000" w:themeColor="text1"/>
          <w:sz w:val="24"/>
          <w:szCs w:val="24"/>
        </w:rPr>
        <w:t>３</w:t>
      </w:r>
      <w:r w:rsidR="00F5188A" w:rsidRPr="006E5DFF">
        <w:rPr>
          <w:rFonts w:asciiTheme="majorEastAsia" w:eastAsiaTheme="majorEastAsia" w:hAnsiTheme="majorEastAsia" w:hint="eastAsia"/>
          <w:color w:val="000000" w:themeColor="text1"/>
          <w:sz w:val="24"/>
          <w:szCs w:val="24"/>
        </w:rPr>
        <w:t xml:space="preserve">　経済</w:t>
      </w:r>
    </w:p>
    <w:p w:rsidR="00E138C4" w:rsidRPr="006E5DFF" w:rsidRDefault="00E138C4" w:rsidP="00E138C4">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９日，電力公社（ＥＮＥＥ）は，５月１日からの電力料金の値上げの先送りを決定。ＥＮＥＥが提案する電力料金の０．０３米ドルの値上げの妥当性等について，電気エネルギー規制委員会（ＣＲＥＥ）による精査を経て，実際の値上げは本年６月頃に開始の見込み。</w:t>
      </w:r>
    </w:p>
    <w:p w:rsidR="00E138C4" w:rsidRPr="006E5DFF" w:rsidRDefault="00E138C4" w:rsidP="00E138C4">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１０日，国会は，同日予定されていたパルメローラ国際空港建設・運営・維持管理事業に関するコンセッション契約の審議の中止を決定。同契約において，同国際空港の機能開始後９０日以内に首都に位置するトンコンティン空港を閉鎖する旨記載されており，野党国会議員等は，同閉鎖に反対。同日，エルナンデス大統領は，記者会見を通じ，トンコンティン空港の閉鎖回避を目的に，本件担当大臣に対し，契約内容の見直しを指示したと表明。</w:t>
      </w:r>
    </w:p>
    <w:p w:rsidR="00E138C4" w:rsidRPr="006E5DFF" w:rsidRDefault="00E138C4" w:rsidP="00E138C4">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１１日，国家緊急事態システム（ＳＮＥ）（※注）の試運転が開始。同システムは，緊急通報用電話番号９１１番の受付・管理の他，首都に２，９００台，サンペドロスーラ市に３，０００台，ラ・セイバ市に１００台設置された監視カメラの管理，各関係機関との調整業務等を所掌。ＳＮＥの創設・運営にかかる経費は，治安税から捻出。（※注：ＳＮＥは，２０１５年９月７日付官報第３３，８２８号に掲載され発効した「国家非常事態システム法：</w:t>
      </w:r>
      <w:r w:rsidR="0062065B">
        <w:rPr>
          <w:rFonts w:asciiTheme="majorEastAsia" w:eastAsiaTheme="majorEastAsia" w:hAnsiTheme="majorEastAsia" w:cstheme="majorHAnsi" w:hint="eastAsia"/>
          <w:color w:val="000000" w:themeColor="text1"/>
          <w:sz w:val="24"/>
          <w:szCs w:val="24"/>
        </w:rPr>
        <w:t>９１１」に基づき，国家防衛安全保障審議会の外局として創設。ＳＮＥ国家局がＳＮＥを主管。ＳＮＥ</w:t>
      </w:r>
      <w:r w:rsidRPr="006E5DFF">
        <w:rPr>
          <w:rFonts w:asciiTheme="majorEastAsia" w:eastAsiaTheme="majorEastAsia" w:hAnsiTheme="majorEastAsia" w:cstheme="majorHAnsi" w:hint="eastAsia"/>
          <w:color w:val="000000" w:themeColor="text1"/>
          <w:sz w:val="24"/>
          <w:szCs w:val="24"/>
        </w:rPr>
        <w:t>国家局長は，ＣＯＰＥＣＯ長官。）</w:t>
      </w:r>
    </w:p>
    <w:p w:rsidR="00E138C4" w:rsidRPr="006E5DFF" w:rsidRDefault="00E138C4" w:rsidP="00E138C4">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１３日，カップ・オブ・エクセレンス（スペシャリティーコーヒー品評会）の入賞者が発表。６月１６日に，上位に入賞した同種コーヒー豆がインターネットオークションにかけられる予定。</w:t>
      </w:r>
    </w:p>
    <w:p w:rsidR="00E138C4" w:rsidRPr="006E5DFF" w:rsidRDefault="00E138C4" w:rsidP="00E138C4">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１８日，エルナンデス大統領は，１８歳から３１歳の若者の起業支援を目的とした「若者のための銀行プログラム」を発表。初期段階として，約６，０００人の若者に対す融資を目的に，総額４，０００万レンピーラ（２百万米ドル相当）を投入。融資最低額は１万レンピーラ（５００米ドル相当），金利は月１％（年１２％），返済期間は，運転資金を目的とした融資の場合１８ヶ月，機械投資向け融資の場合３６ヶ月。</w:t>
      </w:r>
    </w:p>
    <w:p w:rsidR="00E138C4" w:rsidRPr="006E5DFF" w:rsidRDefault="00E138C4" w:rsidP="00E138C4">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１９日，国会は，中米地峡横断物流回廊（カナル・セコ）建設予定地の強制収用を可能とする政令案を可決。なお，強制収用に必要な補償金支払を目的としたＩＤＢによる融資が国会において承認済。</w:t>
      </w:r>
    </w:p>
    <w:p w:rsidR="00E138C4" w:rsidRPr="006E5DFF" w:rsidRDefault="00E138C4" w:rsidP="00E138C4">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ＥＮＥＥの配電事業を落札したホンジュラス・エネルギー・コンソーシアム（ブラジルとホンジュラス資本）は，７月より，電力ロスの減少等に向けた活動を開始する予定。同企業は，２，８００～３，０００の職員を雇用予定。</w:t>
      </w:r>
    </w:p>
    <w:p w:rsidR="00C47F92" w:rsidRPr="006E5DFF" w:rsidRDefault="00E138C4" w:rsidP="00C47F92">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２３日，エルナンデス大統領は，クレジットカードの手数料率の上昇により多くの利用者が深刻な経済的問題を抱えている現状に鑑み，政府及び民間関係者と協議し，近日中に，クレジットカード法の改正案を国会に提出することを決定。国家銀行・保険審議会の本年３月の報告によると，ホンジュラスで使用されているクレジットカードの数は８２２，２７８枚，発行機関数は１１で，内４機関がカード全体の８０％を発行。レンピーラ建ての手数料率は２６～７４％，ドル建ては１７～４９，９％。２０１３年６月５日に施行したクレジットカード法改正以降，手数料率は上昇傾向。</w:t>
      </w:r>
    </w:p>
    <w:p w:rsidR="00E138C4" w:rsidRPr="006E5DFF" w:rsidRDefault="00E138C4" w:rsidP="00C47F92">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２４日から２７日，ホンジュラスにおいて，本年末の署名を目的に，第４回中米・韓国ＦＴＡ交渉会合が開催。韓国側は，Ｙｅｏ　Ｈａｎ　Ｋｏｏ韓国産業通商資源部ＦＴＡ政策室長</w:t>
      </w:r>
      <w:r w:rsidRPr="006E5DFF">
        <w:rPr>
          <w:rFonts w:asciiTheme="majorEastAsia" w:eastAsiaTheme="majorEastAsia" w:hAnsiTheme="majorEastAsia" w:cstheme="majorHAnsi" w:hint="eastAsia"/>
          <w:color w:val="000000" w:themeColor="text1"/>
          <w:sz w:val="24"/>
          <w:szCs w:val="24"/>
        </w:rPr>
        <w:lastRenderedPageBreak/>
        <w:t>を団長とした代表団，中米側は，各国通商担当副大臣が参加。</w:t>
      </w:r>
    </w:p>
    <w:p w:rsidR="000C0BAE" w:rsidRPr="006E5DFF" w:rsidRDefault="000C0BAE" w:rsidP="00C47F92">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２４日，ホンジュラス産メロンの日本への輸出が解禁。２６日，メロンを積んだ最初のコンテナが日本に陸揚げ。</w:t>
      </w:r>
    </w:p>
    <w:p w:rsidR="00E138C4" w:rsidRPr="006E5DFF" w:rsidRDefault="00E138C4" w:rsidP="000D3D69">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２６日，セラト財務大臣は，ホンジュラスの</w:t>
      </w:r>
      <w:r w:rsidR="00C47F92" w:rsidRPr="006E5DFF">
        <w:rPr>
          <w:rFonts w:asciiTheme="majorEastAsia" w:eastAsiaTheme="majorEastAsia" w:hAnsiTheme="majorEastAsia" w:cstheme="majorHAnsi" w:hint="eastAsia"/>
          <w:color w:val="000000" w:themeColor="text1"/>
          <w:sz w:val="24"/>
          <w:szCs w:val="24"/>
        </w:rPr>
        <w:t>税制改革を目的としたＩＤＢによる総額２，７００万米ドルの融資に関し</w:t>
      </w:r>
      <w:r w:rsidRPr="006E5DFF">
        <w:rPr>
          <w:rFonts w:asciiTheme="majorEastAsia" w:eastAsiaTheme="majorEastAsia" w:hAnsiTheme="majorEastAsia" w:cstheme="majorHAnsi" w:hint="eastAsia"/>
          <w:color w:val="000000" w:themeColor="text1"/>
          <w:sz w:val="24"/>
          <w:szCs w:val="24"/>
        </w:rPr>
        <w:t>，６月の第１週に，第１回目の支払として６百万米ドルが支払われ，内３０万米ドルは解雇された国税庁職員の退職金支払に，残りは新たに創設予定の歳入管理庁（ＳＡＲ）の職員雇用経費に使用予定の旨発言。解雇された国税庁職員約１，５００人の退職金支払いには１，２８０万米ドルが必要とされ，現在までに８８３人に対し，約１，２５０万米ドルの支払いが完了。ＳＡＲの創設には４，０００万米ドルが必要とされ，内２，７００万米ドルはＩＤＢによる融資，残りの１，３００万米ドルはホンジュラス政府が負担。５月中旬，ホンジュラス政府は，ＩＤＢに対し，ＳＡＲの職員選出及び雇用契約業務を委託するコンサルタント</w:t>
      </w:r>
      <w:r w:rsidR="00C47F92" w:rsidRPr="006E5DFF">
        <w:rPr>
          <w:rFonts w:asciiTheme="majorEastAsia" w:eastAsiaTheme="majorEastAsia" w:hAnsiTheme="majorEastAsia" w:cstheme="majorHAnsi" w:hint="eastAsia"/>
          <w:color w:val="000000" w:themeColor="text1"/>
          <w:sz w:val="24"/>
          <w:szCs w:val="24"/>
        </w:rPr>
        <w:t>の</w:t>
      </w:r>
      <w:r w:rsidRPr="006E5DFF">
        <w:rPr>
          <w:rFonts w:asciiTheme="majorEastAsia" w:eastAsiaTheme="majorEastAsia" w:hAnsiTheme="majorEastAsia" w:cstheme="majorHAnsi" w:hint="eastAsia"/>
          <w:color w:val="000000" w:themeColor="text1"/>
          <w:sz w:val="24"/>
          <w:szCs w:val="24"/>
        </w:rPr>
        <w:t>傭上に必要なＴＯＲを提出。</w:t>
      </w:r>
    </w:p>
    <w:p w:rsidR="00E138C4" w:rsidRPr="006E5DFF" w:rsidRDefault="00E138C4" w:rsidP="00E138C4">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３１日，ホンジュラス民間企業連合（ＣＯＨＥＰ）と政府関係者は，グアテマラとの税関統一の進捗</w:t>
      </w:r>
      <w:r w:rsidR="00C47F92" w:rsidRPr="006E5DFF">
        <w:rPr>
          <w:rFonts w:asciiTheme="majorEastAsia" w:eastAsiaTheme="majorEastAsia" w:hAnsiTheme="majorEastAsia" w:cstheme="majorHAnsi" w:hint="eastAsia"/>
          <w:color w:val="000000" w:themeColor="text1"/>
          <w:sz w:val="24"/>
          <w:szCs w:val="24"/>
        </w:rPr>
        <w:t>等</w:t>
      </w:r>
      <w:r w:rsidRPr="006E5DFF">
        <w:rPr>
          <w:rFonts w:asciiTheme="majorEastAsia" w:eastAsiaTheme="majorEastAsia" w:hAnsiTheme="majorEastAsia" w:cstheme="majorHAnsi" w:hint="eastAsia"/>
          <w:color w:val="000000" w:themeColor="text1"/>
          <w:sz w:val="24"/>
          <w:szCs w:val="24"/>
        </w:rPr>
        <w:t>につき協議。グアテマラとの税関統一については，本年１１月に試験的導入を開始し，来年第１四半期に導入完了の見込み。</w:t>
      </w:r>
    </w:p>
    <w:p w:rsidR="00D739F7" w:rsidRPr="006E5DFF" w:rsidRDefault="00D739F7" w:rsidP="00D739F7">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ムーディーズ社</w:t>
      </w:r>
      <w:r w:rsidR="0062065B">
        <w:rPr>
          <w:rFonts w:asciiTheme="majorEastAsia" w:eastAsiaTheme="majorEastAsia" w:hAnsiTheme="majorEastAsia" w:cstheme="majorHAnsi" w:hint="eastAsia"/>
          <w:color w:val="000000" w:themeColor="text1"/>
          <w:sz w:val="24"/>
          <w:szCs w:val="24"/>
        </w:rPr>
        <w:t>がホンジュラス国債の格付けを「Ｂ３＋」から「Ｂ２＋」に格上げ</w:t>
      </w:r>
      <w:r w:rsidRPr="006E5DFF">
        <w:rPr>
          <w:rFonts w:asciiTheme="majorEastAsia" w:eastAsiaTheme="majorEastAsia" w:hAnsiTheme="majorEastAsia" w:cstheme="majorHAnsi" w:hint="eastAsia"/>
          <w:color w:val="000000" w:themeColor="text1"/>
          <w:sz w:val="24"/>
          <w:szCs w:val="24"/>
        </w:rPr>
        <w:t>。</w:t>
      </w:r>
    </w:p>
    <w:p w:rsidR="00E138C4" w:rsidRPr="006E5DFF" w:rsidRDefault="00E138C4" w:rsidP="00E138C4">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世界銀行が毎年発表している報告書「ビジネス環境の現状２０１６」において，ホンジュラスは，１８９カ国中，前年の１１５位から１１０位に改善。同報告書によると，ホンジュラスは，コスタリカ，ウガンダ，ケニア，ベニン，ジャマイカ，ウズベキスタン，セネガル，モーリタニア，及び，キプロスとともに，ビジネス環境が最も改善した国として位置づけられ，特にホンジュラスにおいては，「少数株主の保護」，「関係者取引における厳格な開示要件」，「企業情報の監査の許可」等において，最も改善が見られた。</w:t>
      </w:r>
    </w:p>
    <w:p w:rsidR="00E138C4" w:rsidRPr="006E5DFF" w:rsidRDefault="00E138C4" w:rsidP="00E138C4">
      <w:pPr>
        <w:pStyle w:val="a5"/>
        <w:numPr>
          <w:ilvl w:val="0"/>
          <w:numId w:val="9"/>
        </w:numPr>
        <w:ind w:leftChars="0"/>
        <w:rPr>
          <w:rFonts w:asciiTheme="majorEastAsia" w:eastAsiaTheme="majorEastAsia" w:hAnsiTheme="majorEastAsia" w:cstheme="majorHAnsi"/>
          <w:color w:val="000000" w:themeColor="text1"/>
          <w:sz w:val="24"/>
          <w:szCs w:val="24"/>
        </w:rPr>
      </w:pPr>
      <w:r w:rsidRPr="006E5DFF">
        <w:rPr>
          <w:rFonts w:asciiTheme="majorEastAsia" w:eastAsiaTheme="majorEastAsia" w:hAnsiTheme="majorEastAsia" w:cstheme="majorHAnsi" w:hint="eastAsia"/>
          <w:color w:val="000000" w:themeColor="text1"/>
          <w:sz w:val="24"/>
          <w:szCs w:val="24"/>
        </w:rPr>
        <w:t>中銀発表の３月の前年同時期比成長率は３．５％</w:t>
      </w:r>
      <w:r w:rsidR="0062065B">
        <w:rPr>
          <w:rFonts w:asciiTheme="majorEastAsia" w:eastAsiaTheme="majorEastAsia" w:hAnsiTheme="majorEastAsia" w:cstheme="majorHAnsi" w:hint="eastAsia"/>
          <w:color w:val="000000" w:themeColor="text1"/>
          <w:sz w:val="24"/>
          <w:szCs w:val="24"/>
        </w:rPr>
        <w:t>，</w:t>
      </w:r>
      <w:r w:rsidRPr="006E5DFF">
        <w:rPr>
          <w:rFonts w:asciiTheme="majorEastAsia" w:eastAsiaTheme="majorEastAsia" w:hAnsiTheme="majorEastAsia" w:cstheme="majorHAnsi" w:hint="eastAsia"/>
          <w:color w:val="000000" w:themeColor="text1"/>
          <w:sz w:val="24"/>
          <w:szCs w:val="24"/>
        </w:rPr>
        <w:t>最も活況であった分野は，８．７％の金融仲介業。</w:t>
      </w:r>
    </w:p>
    <w:p w:rsidR="005319CB" w:rsidRPr="006E5DFF" w:rsidRDefault="005319CB" w:rsidP="00C47F92">
      <w:pPr>
        <w:rPr>
          <w:rFonts w:asciiTheme="majorEastAsia" w:eastAsiaTheme="majorEastAsia" w:hAnsiTheme="majorEastAsia"/>
          <w:color w:val="000000" w:themeColor="text1"/>
          <w:sz w:val="24"/>
          <w:szCs w:val="24"/>
        </w:rPr>
      </w:pPr>
    </w:p>
    <w:tbl>
      <w:tblPr>
        <w:tblW w:w="8413" w:type="dxa"/>
        <w:jc w:val="center"/>
        <w:tblInd w:w="84" w:type="dxa"/>
        <w:tblCellMar>
          <w:left w:w="99" w:type="dxa"/>
          <w:right w:w="99" w:type="dxa"/>
        </w:tblCellMar>
        <w:tblLook w:val="04A0" w:firstRow="1" w:lastRow="0" w:firstColumn="1" w:lastColumn="0" w:noHBand="0" w:noVBand="1"/>
      </w:tblPr>
      <w:tblGrid>
        <w:gridCol w:w="2674"/>
        <w:gridCol w:w="1120"/>
        <w:gridCol w:w="1120"/>
        <w:gridCol w:w="1120"/>
        <w:gridCol w:w="1259"/>
        <w:gridCol w:w="1120"/>
      </w:tblGrid>
      <w:tr w:rsidR="006E5DFF" w:rsidRPr="006E5DFF" w:rsidTr="00C47F92">
        <w:trPr>
          <w:trHeight w:val="270"/>
          <w:jc w:val="center"/>
        </w:trPr>
        <w:tc>
          <w:tcPr>
            <w:tcW w:w="2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7F92" w:rsidRPr="006E5DFF" w:rsidRDefault="00C47F92" w:rsidP="00C47F92">
            <w:pPr>
              <w:widowControl/>
              <w:jc w:val="left"/>
              <w:rPr>
                <w:rFonts w:ascii="ＭＳ Ｐゴシック" w:eastAsia="ＭＳ Ｐゴシック" w:hAnsi="ＭＳ Ｐゴシック" w:cs="ＭＳ Ｐゴシック"/>
                <w:color w:val="000000" w:themeColor="text1"/>
                <w:kern w:val="0"/>
                <w:sz w:val="22"/>
              </w:rPr>
            </w:pPr>
            <w:r w:rsidRPr="006E5DFF">
              <w:rPr>
                <w:rFonts w:ascii="ＭＳ Ｐゴシック" w:eastAsia="ＭＳ Ｐゴシック" w:hAnsi="ＭＳ Ｐゴシック" w:cs="ＭＳ Ｐゴシック" w:hint="eastAsia"/>
                <w:color w:val="000000" w:themeColor="text1"/>
                <w:kern w:val="0"/>
                <w:sz w:val="22"/>
              </w:rPr>
              <w:t>◇主要経済指標◇</w:t>
            </w:r>
          </w:p>
        </w:tc>
        <w:tc>
          <w:tcPr>
            <w:tcW w:w="3360" w:type="dxa"/>
            <w:gridSpan w:val="3"/>
            <w:tcBorders>
              <w:top w:val="single" w:sz="4" w:space="0" w:color="auto"/>
              <w:left w:val="nil"/>
              <w:bottom w:val="nil"/>
              <w:right w:val="single" w:sz="4" w:space="0" w:color="000000"/>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b/>
                <w:bCs/>
                <w:color w:val="000000" w:themeColor="text1"/>
                <w:kern w:val="0"/>
                <w:szCs w:val="21"/>
              </w:rPr>
            </w:pPr>
            <w:r w:rsidRPr="006E5DFF">
              <w:rPr>
                <w:rFonts w:ascii="ＭＳ Ｐゴシック" w:eastAsia="ＭＳ Ｐゴシック" w:hAnsi="ＭＳ Ｐゴシック" w:cs="ＭＳ Ｐゴシック" w:hint="eastAsia"/>
                <w:b/>
                <w:bCs/>
                <w:color w:val="000000" w:themeColor="text1"/>
                <w:kern w:val="0"/>
                <w:szCs w:val="21"/>
              </w:rPr>
              <w:t>2016年</w:t>
            </w:r>
          </w:p>
        </w:tc>
        <w:tc>
          <w:tcPr>
            <w:tcW w:w="12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b/>
                <w:bCs/>
                <w:color w:val="000000" w:themeColor="text1"/>
                <w:kern w:val="0"/>
                <w:szCs w:val="21"/>
              </w:rPr>
            </w:pPr>
            <w:r w:rsidRPr="006E5DFF">
              <w:rPr>
                <w:rFonts w:ascii="ＭＳ Ｐゴシック" w:eastAsia="ＭＳ Ｐゴシック" w:hAnsi="ＭＳ Ｐゴシック" w:cs="ＭＳ Ｐゴシック" w:hint="eastAsia"/>
                <w:b/>
                <w:bCs/>
                <w:color w:val="000000" w:themeColor="text1"/>
                <w:kern w:val="0"/>
                <w:szCs w:val="21"/>
              </w:rPr>
              <w:t>2015年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b/>
                <w:bCs/>
                <w:color w:val="000000" w:themeColor="text1"/>
                <w:kern w:val="0"/>
                <w:szCs w:val="21"/>
              </w:rPr>
            </w:pPr>
            <w:r w:rsidRPr="006E5DFF">
              <w:rPr>
                <w:rFonts w:ascii="ＭＳ Ｐゴシック" w:eastAsia="ＭＳ Ｐゴシック" w:hAnsi="ＭＳ Ｐゴシック" w:cs="ＭＳ Ｐゴシック" w:hint="eastAsia"/>
                <w:b/>
                <w:bCs/>
                <w:color w:val="000000" w:themeColor="text1"/>
                <w:kern w:val="0"/>
                <w:szCs w:val="21"/>
              </w:rPr>
              <w:t>2014年</w:t>
            </w:r>
          </w:p>
        </w:tc>
      </w:tr>
      <w:tr w:rsidR="006E5DFF" w:rsidRPr="006E5DFF" w:rsidTr="00C47F92">
        <w:trPr>
          <w:trHeight w:val="270"/>
          <w:jc w:val="center"/>
        </w:trPr>
        <w:tc>
          <w:tcPr>
            <w:tcW w:w="2674" w:type="dxa"/>
            <w:vMerge/>
            <w:tcBorders>
              <w:top w:val="single" w:sz="4" w:space="0" w:color="auto"/>
              <w:left w:val="single" w:sz="4" w:space="0" w:color="auto"/>
              <w:bottom w:val="single" w:sz="4" w:space="0" w:color="000000"/>
              <w:right w:val="single" w:sz="4" w:space="0" w:color="auto"/>
            </w:tcBorders>
            <w:vAlign w:val="center"/>
            <w:hideMark/>
          </w:tcPr>
          <w:p w:rsidR="00C47F92" w:rsidRPr="006E5DFF" w:rsidRDefault="00C47F92" w:rsidP="00C47F92">
            <w:pPr>
              <w:widowControl/>
              <w:jc w:val="left"/>
              <w:rPr>
                <w:rFonts w:ascii="ＭＳ Ｐゴシック" w:eastAsia="ＭＳ Ｐゴシック" w:hAnsi="ＭＳ Ｐゴシック" w:cs="ＭＳ Ｐゴシック"/>
                <w:color w:val="000000" w:themeColor="text1"/>
                <w:kern w:val="0"/>
                <w:sz w:val="22"/>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b/>
                <w:bCs/>
                <w:color w:val="000000" w:themeColor="text1"/>
                <w:kern w:val="0"/>
                <w:sz w:val="22"/>
              </w:rPr>
            </w:pPr>
            <w:r w:rsidRPr="006E5DFF">
              <w:rPr>
                <w:rFonts w:ascii="ＭＳ Ｐゴシック" w:eastAsia="ＭＳ Ｐゴシック" w:hAnsi="ＭＳ Ｐゴシック" w:cs="ＭＳ Ｐゴシック" w:hint="eastAsia"/>
                <w:b/>
                <w:bCs/>
                <w:color w:val="000000" w:themeColor="text1"/>
                <w:kern w:val="0"/>
                <w:sz w:val="22"/>
              </w:rPr>
              <w:t>5月</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b/>
                <w:bCs/>
                <w:color w:val="000000" w:themeColor="text1"/>
                <w:kern w:val="0"/>
                <w:sz w:val="22"/>
              </w:rPr>
            </w:pPr>
            <w:r w:rsidRPr="006E5DFF">
              <w:rPr>
                <w:rFonts w:ascii="ＭＳ Ｐゴシック" w:eastAsia="ＭＳ Ｐゴシック" w:hAnsi="ＭＳ Ｐゴシック" w:cs="ＭＳ Ｐゴシック" w:hint="eastAsia"/>
                <w:b/>
                <w:bCs/>
                <w:color w:val="000000" w:themeColor="text1"/>
                <w:kern w:val="0"/>
                <w:sz w:val="22"/>
              </w:rPr>
              <w:t>4月</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b/>
                <w:bCs/>
                <w:color w:val="000000" w:themeColor="text1"/>
                <w:kern w:val="0"/>
                <w:sz w:val="22"/>
              </w:rPr>
            </w:pPr>
            <w:r w:rsidRPr="006E5DFF">
              <w:rPr>
                <w:rFonts w:ascii="ＭＳ Ｐゴシック" w:eastAsia="ＭＳ Ｐゴシック" w:hAnsi="ＭＳ Ｐゴシック" w:cs="ＭＳ Ｐゴシック" w:hint="eastAsia"/>
                <w:b/>
                <w:bCs/>
                <w:color w:val="000000" w:themeColor="text1"/>
                <w:kern w:val="0"/>
                <w:sz w:val="22"/>
              </w:rPr>
              <w:t>3月</w:t>
            </w: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C47F92" w:rsidRPr="006E5DFF" w:rsidRDefault="00C47F92" w:rsidP="00C47F92">
            <w:pPr>
              <w:widowControl/>
              <w:jc w:val="left"/>
              <w:rPr>
                <w:rFonts w:ascii="ＭＳ Ｐゴシック" w:eastAsia="ＭＳ Ｐゴシック" w:hAnsi="ＭＳ Ｐゴシック" w:cs="ＭＳ Ｐゴシック"/>
                <w:b/>
                <w:bCs/>
                <w:color w:val="000000" w:themeColor="text1"/>
                <w:kern w:val="0"/>
                <w:szCs w:val="21"/>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47F92" w:rsidRPr="006E5DFF" w:rsidRDefault="00C47F92" w:rsidP="00C47F92">
            <w:pPr>
              <w:widowControl/>
              <w:jc w:val="left"/>
              <w:rPr>
                <w:rFonts w:ascii="ＭＳ Ｐゴシック" w:eastAsia="ＭＳ Ｐゴシック" w:hAnsi="ＭＳ Ｐゴシック" w:cs="ＭＳ Ｐゴシック"/>
                <w:b/>
                <w:bCs/>
                <w:color w:val="000000" w:themeColor="text1"/>
                <w:kern w:val="0"/>
                <w:szCs w:val="21"/>
              </w:rPr>
            </w:pPr>
          </w:p>
        </w:tc>
      </w:tr>
      <w:tr w:rsidR="006E5DFF" w:rsidRPr="006E5DFF" w:rsidTr="00C47F92">
        <w:trPr>
          <w:trHeight w:val="300"/>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47F92" w:rsidRPr="006E5DFF" w:rsidRDefault="00C47F92" w:rsidP="00C47F92">
            <w:pPr>
              <w:widowControl/>
              <w:jc w:val="left"/>
              <w:rPr>
                <w:rFonts w:ascii="ＭＳ Ｐゴシック" w:eastAsia="ＭＳ Ｐゴシック" w:hAnsi="ＭＳ Ｐゴシック" w:cs="ＭＳ Ｐゴシック"/>
                <w:b/>
                <w:bCs/>
                <w:color w:val="000000" w:themeColor="text1"/>
                <w:kern w:val="0"/>
                <w:sz w:val="22"/>
              </w:rPr>
            </w:pPr>
            <w:r w:rsidRPr="006E5DFF">
              <w:rPr>
                <w:rFonts w:ascii="ＭＳ Ｐゴシック" w:eastAsia="ＭＳ Ｐゴシック" w:hAnsi="ＭＳ Ｐゴシック" w:cs="ＭＳ Ｐゴシック" w:hint="eastAsia"/>
                <w:b/>
                <w:bCs/>
                <w:color w:val="000000" w:themeColor="text1"/>
                <w:kern w:val="0"/>
                <w:szCs w:val="21"/>
              </w:rPr>
              <w:t>インフレ率 （</w:t>
            </w:r>
            <w:r w:rsidRPr="006E5DFF">
              <w:rPr>
                <w:rFonts w:ascii="ＭＳ Ｐゴシック" w:eastAsia="ＭＳ Ｐゴシック" w:hAnsi="ＭＳ Ｐゴシック" w:cs="ＭＳ Ｐゴシック" w:hint="eastAsia"/>
                <w:b/>
                <w:bCs/>
                <w:color w:val="000000" w:themeColor="text1"/>
                <w:kern w:val="0"/>
                <w:sz w:val="18"/>
                <w:szCs w:val="18"/>
              </w:rPr>
              <w:t>前年同月比）</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561A01" w:rsidP="00C47F92">
            <w:pPr>
              <w:widowControl/>
              <w:jc w:val="center"/>
              <w:rPr>
                <w:rFonts w:ascii="Times New Roman" w:eastAsia="ＭＳ Ｐゴシック" w:hAnsi="Times New Roman" w:cs="Times New Roman"/>
                <w:color w:val="000000" w:themeColor="text1"/>
                <w:kern w:val="0"/>
                <w:sz w:val="22"/>
              </w:rPr>
            </w:pPr>
            <w:r w:rsidRPr="006E5DFF">
              <w:rPr>
                <w:rFonts w:ascii="Times New Roman" w:eastAsia="ＭＳ Ｐゴシック" w:hAnsi="Times New Roman" w:cs="Times New Roman" w:hint="eastAsia"/>
                <w:color w:val="000000" w:themeColor="text1"/>
                <w:kern w:val="0"/>
                <w:sz w:val="22"/>
              </w:rPr>
              <w:t>2.36</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Times New Roman" w:eastAsia="ＭＳ Ｐゴシック" w:hAnsi="Times New Roman" w:cs="Times New Roman"/>
                <w:color w:val="000000" w:themeColor="text1"/>
                <w:kern w:val="0"/>
                <w:sz w:val="22"/>
              </w:rPr>
            </w:pPr>
            <w:r w:rsidRPr="006E5DFF">
              <w:rPr>
                <w:rFonts w:ascii="Times New Roman" w:eastAsia="ＭＳ Ｐゴシック" w:hAnsi="Times New Roman" w:cs="Times New Roman"/>
                <w:color w:val="000000" w:themeColor="text1"/>
                <w:kern w:val="0"/>
                <w:sz w:val="22"/>
              </w:rPr>
              <w:t>2.44%</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2.48</w:t>
            </w:r>
            <w:r w:rsidRPr="006E5DFF">
              <w:rPr>
                <w:rFonts w:ascii="Times New Roman" w:eastAsia="ＭＳ Ｐゴシック" w:hAnsi="Times New Roman"/>
                <w:color w:val="000000" w:themeColor="text1"/>
                <w:kern w:val="0"/>
                <w:sz w:val="22"/>
              </w:rPr>
              <w:t>%</w:t>
            </w:r>
          </w:p>
        </w:tc>
        <w:tc>
          <w:tcPr>
            <w:tcW w:w="1259"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ind w:right="220"/>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2.36</w:t>
            </w:r>
            <w:r w:rsidRPr="006E5DFF">
              <w:rPr>
                <w:rFonts w:ascii="Times New Roman" w:eastAsia="ＭＳ Ｐゴシック" w:hAnsi="Times New Roman"/>
                <w:color w:val="000000" w:themeColor="text1"/>
                <w:kern w:val="0"/>
                <w:sz w:val="22"/>
              </w:rPr>
              <w:t>%</w:t>
            </w:r>
          </w:p>
        </w:tc>
        <w:tc>
          <w:tcPr>
            <w:tcW w:w="1120" w:type="dxa"/>
            <w:tcBorders>
              <w:top w:val="nil"/>
              <w:left w:val="nil"/>
              <w:bottom w:val="single" w:sz="4" w:space="0" w:color="auto"/>
              <w:right w:val="single" w:sz="4" w:space="0" w:color="auto"/>
            </w:tcBorders>
            <w:shd w:val="clear" w:color="auto" w:fill="auto"/>
            <w:noWrap/>
            <w:vAlign w:val="bottom"/>
            <w:hideMark/>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5.80</w:t>
            </w:r>
            <w:r w:rsidRPr="006E5DFF">
              <w:rPr>
                <w:rFonts w:ascii="Times New Roman" w:eastAsia="ＭＳ Ｐゴシック" w:hAnsi="Times New Roman"/>
                <w:color w:val="000000" w:themeColor="text1"/>
                <w:kern w:val="0"/>
                <w:sz w:val="22"/>
              </w:rPr>
              <w:t>%</w:t>
            </w:r>
          </w:p>
        </w:tc>
      </w:tr>
      <w:tr w:rsidR="006E5DFF" w:rsidRPr="006E5DFF" w:rsidTr="00C47F92">
        <w:trPr>
          <w:trHeight w:val="300"/>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47F92" w:rsidRPr="006E5DFF" w:rsidRDefault="00C47F92" w:rsidP="00C47F92">
            <w:pPr>
              <w:widowControl/>
              <w:jc w:val="left"/>
              <w:rPr>
                <w:rFonts w:ascii="ＭＳ Ｐゴシック" w:eastAsia="ＭＳ Ｐゴシック" w:hAnsi="ＭＳ Ｐゴシック" w:cs="ＭＳ Ｐゴシック"/>
                <w:b/>
                <w:bCs/>
                <w:color w:val="000000" w:themeColor="text1"/>
                <w:kern w:val="0"/>
                <w:sz w:val="22"/>
              </w:rPr>
            </w:pPr>
            <w:r w:rsidRPr="006E5DFF">
              <w:rPr>
                <w:rFonts w:ascii="ＭＳ Ｐゴシック" w:eastAsia="ＭＳ Ｐゴシック" w:hAnsi="ＭＳ Ｐゴシック" w:cs="ＭＳ Ｐゴシック" w:hint="eastAsia"/>
                <w:b/>
                <w:bCs/>
                <w:color w:val="000000" w:themeColor="text1"/>
                <w:kern w:val="0"/>
                <w:sz w:val="22"/>
              </w:rPr>
              <w:t>貿易収支（百万ドル）※</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color w:val="000000" w:themeColor="text1"/>
                <w:kern w:val="0"/>
                <w:sz w:val="18"/>
                <w:szCs w:val="18"/>
              </w:rPr>
            </w:pPr>
            <w:r w:rsidRPr="006E5DFF">
              <w:rPr>
                <w:rFonts w:ascii="ＭＳ Ｐゴシック" w:eastAsia="ＭＳ Ｐゴシック" w:hAnsi="ＭＳ Ｐゴシック" w:cs="ＭＳ Ｐゴシック" w:hint="eastAsia"/>
                <w:color w:val="000000" w:themeColor="text1"/>
                <w:kern w:val="0"/>
                <w:sz w:val="18"/>
                <w:szCs w:val="18"/>
              </w:rPr>
              <w:t>未発表</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color w:val="000000" w:themeColor="text1"/>
                <w:kern w:val="0"/>
                <w:sz w:val="18"/>
                <w:szCs w:val="18"/>
              </w:rPr>
            </w:pPr>
            <w:r w:rsidRPr="006E5DFF">
              <w:rPr>
                <w:rFonts w:ascii="ＭＳ Ｐゴシック" w:eastAsia="ＭＳ Ｐゴシック" w:hAnsi="ＭＳ Ｐゴシック" w:cs="ＭＳ Ｐゴシック" w:hint="eastAsia"/>
                <w:color w:val="000000" w:themeColor="text1"/>
                <w:kern w:val="0"/>
                <w:sz w:val="18"/>
                <w:szCs w:val="18"/>
              </w:rPr>
              <w:t>未発表</w:t>
            </w:r>
          </w:p>
        </w:tc>
        <w:tc>
          <w:tcPr>
            <w:tcW w:w="1120" w:type="dxa"/>
            <w:tcBorders>
              <w:top w:val="nil"/>
              <w:left w:val="nil"/>
              <w:bottom w:val="single" w:sz="4" w:space="0" w:color="auto"/>
              <w:right w:val="single" w:sz="4" w:space="0" w:color="auto"/>
            </w:tcBorders>
            <w:shd w:val="clear" w:color="auto" w:fill="auto"/>
            <w:noWrap/>
          </w:tcPr>
          <w:p w:rsidR="00C47F92" w:rsidRPr="006E5DFF" w:rsidRDefault="00C47F92" w:rsidP="00C47F92">
            <w:pPr>
              <w:jc w:val="center"/>
              <w:rPr>
                <w:color w:val="000000" w:themeColor="text1"/>
                <w:sz w:val="18"/>
                <w:szCs w:val="18"/>
              </w:rPr>
            </w:pPr>
            <w:r w:rsidRPr="006E5DFF">
              <w:rPr>
                <w:rFonts w:hint="eastAsia"/>
                <w:color w:val="000000" w:themeColor="text1"/>
                <w:sz w:val="18"/>
                <w:szCs w:val="18"/>
              </w:rPr>
              <w:t>未発表</w:t>
            </w:r>
          </w:p>
        </w:tc>
        <w:tc>
          <w:tcPr>
            <w:tcW w:w="1259" w:type="dxa"/>
            <w:tcBorders>
              <w:top w:val="nil"/>
              <w:left w:val="nil"/>
              <w:bottom w:val="single" w:sz="4" w:space="0" w:color="auto"/>
              <w:right w:val="single" w:sz="4" w:space="0" w:color="auto"/>
            </w:tcBorders>
            <w:shd w:val="clear" w:color="auto" w:fill="auto"/>
            <w:noWrap/>
            <w:vAlign w:val="bottom"/>
            <w:hideMark/>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ＭＳ Ｐゴシック" w:eastAsia="ＭＳ Ｐゴシック" w:hAnsi="ＭＳ Ｐゴシック" w:hint="eastAsia"/>
                <w:color w:val="000000" w:themeColor="text1"/>
                <w:kern w:val="0"/>
                <w:sz w:val="22"/>
              </w:rPr>
              <w:t>△</w:t>
            </w:r>
            <w:r w:rsidRPr="006E5DFF">
              <w:rPr>
                <w:rFonts w:ascii="Times New Roman" w:eastAsia="ＭＳ Ｐゴシック" w:hAnsi="Times New Roman" w:hint="eastAsia"/>
                <w:color w:val="000000" w:themeColor="text1"/>
                <w:kern w:val="0"/>
                <w:sz w:val="22"/>
              </w:rPr>
              <w:t>3,056.3</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ＭＳ Ｐ明朝" w:eastAsia="ＭＳ Ｐ明朝" w:hAnsi="ＭＳ Ｐ明朝" w:hint="eastAsia"/>
                <w:color w:val="000000" w:themeColor="text1"/>
                <w:kern w:val="0"/>
                <w:sz w:val="22"/>
              </w:rPr>
              <w:t>△</w:t>
            </w:r>
            <w:r w:rsidRPr="006E5DFF">
              <w:rPr>
                <w:rFonts w:ascii="Times New Roman" w:eastAsia="ＭＳ Ｐゴシック" w:hAnsi="Times New Roman" w:hint="eastAsia"/>
                <w:color w:val="000000" w:themeColor="text1"/>
                <w:kern w:val="0"/>
                <w:sz w:val="22"/>
              </w:rPr>
              <w:t>2,997.5</w:t>
            </w:r>
          </w:p>
        </w:tc>
      </w:tr>
      <w:tr w:rsidR="006E5DFF" w:rsidRPr="006E5DFF" w:rsidTr="00C47F92">
        <w:trPr>
          <w:trHeight w:val="300"/>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47F92" w:rsidRPr="006E5DFF" w:rsidRDefault="00C47F92" w:rsidP="00C47F92">
            <w:pPr>
              <w:widowControl/>
              <w:jc w:val="left"/>
              <w:rPr>
                <w:rFonts w:ascii="ＭＳ Ｐゴシック" w:eastAsia="ＭＳ Ｐゴシック" w:hAnsi="ＭＳ Ｐゴシック" w:cs="ＭＳ Ｐゴシック"/>
                <w:b/>
                <w:bCs/>
                <w:color w:val="000000" w:themeColor="text1"/>
                <w:kern w:val="0"/>
                <w:sz w:val="22"/>
              </w:rPr>
            </w:pPr>
            <w:r w:rsidRPr="006E5DFF">
              <w:rPr>
                <w:rFonts w:ascii="ＭＳ Ｐゴシック" w:eastAsia="ＭＳ Ｐゴシック" w:hAnsi="ＭＳ Ｐゴシック" w:cs="ＭＳ Ｐゴシック" w:hint="eastAsia"/>
                <w:b/>
                <w:bCs/>
                <w:color w:val="000000" w:themeColor="text1"/>
                <w:kern w:val="0"/>
                <w:sz w:val="22"/>
              </w:rPr>
              <w:t>輸出（百万ドル）※</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color w:val="000000" w:themeColor="text1"/>
                <w:kern w:val="0"/>
                <w:sz w:val="18"/>
                <w:szCs w:val="18"/>
              </w:rPr>
            </w:pPr>
            <w:r w:rsidRPr="006E5DFF">
              <w:rPr>
                <w:rFonts w:ascii="ＭＳ Ｐゴシック" w:eastAsia="ＭＳ Ｐゴシック" w:hAnsi="ＭＳ Ｐゴシック" w:cs="ＭＳ Ｐゴシック" w:hint="eastAsia"/>
                <w:color w:val="000000" w:themeColor="text1"/>
                <w:kern w:val="0"/>
                <w:sz w:val="18"/>
                <w:szCs w:val="18"/>
              </w:rPr>
              <w:t>未発表</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color w:val="000000" w:themeColor="text1"/>
                <w:kern w:val="0"/>
                <w:sz w:val="18"/>
                <w:szCs w:val="18"/>
              </w:rPr>
            </w:pPr>
            <w:r w:rsidRPr="006E5DFF">
              <w:rPr>
                <w:rFonts w:ascii="ＭＳ Ｐゴシック" w:eastAsia="ＭＳ Ｐゴシック" w:hAnsi="ＭＳ Ｐゴシック" w:cs="ＭＳ Ｐゴシック" w:hint="eastAsia"/>
                <w:color w:val="000000" w:themeColor="text1"/>
                <w:kern w:val="0"/>
                <w:sz w:val="18"/>
                <w:szCs w:val="18"/>
              </w:rPr>
              <w:t>未発表</w:t>
            </w:r>
          </w:p>
        </w:tc>
        <w:tc>
          <w:tcPr>
            <w:tcW w:w="1120" w:type="dxa"/>
            <w:tcBorders>
              <w:top w:val="nil"/>
              <w:left w:val="nil"/>
              <w:bottom w:val="single" w:sz="4" w:space="0" w:color="auto"/>
              <w:right w:val="single" w:sz="4" w:space="0" w:color="auto"/>
            </w:tcBorders>
            <w:shd w:val="clear" w:color="auto" w:fill="auto"/>
            <w:noWrap/>
          </w:tcPr>
          <w:p w:rsidR="00C47F92" w:rsidRPr="006E5DFF" w:rsidRDefault="00C47F92" w:rsidP="00C47F92">
            <w:pPr>
              <w:jc w:val="center"/>
              <w:rPr>
                <w:color w:val="000000" w:themeColor="text1"/>
                <w:sz w:val="18"/>
                <w:szCs w:val="18"/>
              </w:rPr>
            </w:pPr>
            <w:r w:rsidRPr="006E5DFF">
              <w:rPr>
                <w:rFonts w:hint="eastAsia"/>
                <w:color w:val="000000" w:themeColor="text1"/>
                <w:sz w:val="18"/>
                <w:szCs w:val="18"/>
              </w:rPr>
              <w:t>未発表</w:t>
            </w:r>
          </w:p>
        </w:tc>
        <w:tc>
          <w:tcPr>
            <w:tcW w:w="1259"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8,040.7</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8,072.2</w:t>
            </w:r>
          </w:p>
        </w:tc>
      </w:tr>
      <w:tr w:rsidR="006E5DFF" w:rsidRPr="006E5DFF" w:rsidTr="00C47F92">
        <w:trPr>
          <w:trHeight w:val="300"/>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47F92" w:rsidRPr="006E5DFF" w:rsidRDefault="00C47F92" w:rsidP="00C47F92">
            <w:pPr>
              <w:widowControl/>
              <w:jc w:val="left"/>
              <w:rPr>
                <w:rFonts w:ascii="ＭＳ Ｐゴシック" w:eastAsia="ＭＳ Ｐゴシック" w:hAnsi="ＭＳ Ｐゴシック" w:cs="ＭＳ Ｐゴシック"/>
                <w:b/>
                <w:bCs/>
                <w:color w:val="000000" w:themeColor="text1"/>
                <w:kern w:val="0"/>
                <w:sz w:val="22"/>
              </w:rPr>
            </w:pPr>
            <w:r w:rsidRPr="006E5DFF">
              <w:rPr>
                <w:rFonts w:ascii="ＭＳ Ｐゴシック" w:eastAsia="ＭＳ Ｐゴシック" w:hAnsi="ＭＳ Ｐゴシック" w:cs="ＭＳ Ｐゴシック" w:hint="eastAsia"/>
                <w:b/>
                <w:bCs/>
                <w:color w:val="000000" w:themeColor="text1"/>
                <w:kern w:val="0"/>
                <w:sz w:val="22"/>
              </w:rPr>
              <w:t>輸入（百万ドル）※</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color w:val="000000" w:themeColor="text1"/>
                <w:kern w:val="0"/>
                <w:sz w:val="18"/>
                <w:szCs w:val="18"/>
              </w:rPr>
            </w:pPr>
            <w:r w:rsidRPr="006E5DFF">
              <w:rPr>
                <w:rFonts w:ascii="ＭＳ Ｐゴシック" w:eastAsia="ＭＳ Ｐゴシック" w:hAnsi="ＭＳ Ｐゴシック" w:cs="ＭＳ Ｐゴシック" w:hint="eastAsia"/>
                <w:color w:val="000000" w:themeColor="text1"/>
                <w:kern w:val="0"/>
                <w:sz w:val="18"/>
                <w:szCs w:val="18"/>
              </w:rPr>
              <w:t>未発表</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color w:val="000000" w:themeColor="text1"/>
                <w:kern w:val="0"/>
                <w:sz w:val="18"/>
                <w:szCs w:val="18"/>
              </w:rPr>
            </w:pPr>
            <w:r w:rsidRPr="006E5DFF">
              <w:rPr>
                <w:rFonts w:ascii="ＭＳ Ｐゴシック" w:eastAsia="ＭＳ Ｐゴシック" w:hAnsi="ＭＳ Ｐゴシック" w:cs="ＭＳ Ｐゴシック" w:hint="eastAsia"/>
                <w:color w:val="000000" w:themeColor="text1"/>
                <w:kern w:val="0"/>
                <w:sz w:val="18"/>
                <w:szCs w:val="18"/>
              </w:rPr>
              <w:t>未発表</w:t>
            </w:r>
          </w:p>
        </w:tc>
        <w:tc>
          <w:tcPr>
            <w:tcW w:w="1120" w:type="dxa"/>
            <w:tcBorders>
              <w:top w:val="nil"/>
              <w:left w:val="nil"/>
              <w:bottom w:val="single" w:sz="4" w:space="0" w:color="auto"/>
              <w:right w:val="single" w:sz="4" w:space="0" w:color="auto"/>
            </w:tcBorders>
            <w:shd w:val="clear" w:color="auto" w:fill="auto"/>
            <w:noWrap/>
          </w:tcPr>
          <w:p w:rsidR="00C47F92" w:rsidRPr="006E5DFF" w:rsidRDefault="00C47F92" w:rsidP="00C47F92">
            <w:pPr>
              <w:jc w:val="center"/>
              <w:rPr>
                <w:color w:val="000000" w:themeColor="text1"/>
                <w:sz w:val="18"/>
                <w:szCs w:val="18"/>
              </w:rPr>
            </w:pPr>
            <w:r w:rsidRPr="006E5DFF">
              <w:rPr>
                <w:rFonts w:hint="eastAsia"/>
                <w:color w:val="000000" w:themeColor="text1"/>
                <w:sz w:val="18"/>
                <w:szCs w:val="18"/>
              </w:rPr>
              <w:t>未発表</w:t>
            </w:r>
          </w:p>
        </w:tc>
        <w:tc>
          <w:tcPr>
            <w:tcW w:w="1259"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11,097.0</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11,069.7</w:t>
            </w:r>
          </w:p>
        </w:tc>
      </w:tr>
      <w:tr w:rsidR="006E5DFF" w:rsidRPr="006E5DFF" w:rsidTr="00C47F92">
        <w:trPr>
          <w:trHeight w:val="300"/>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47F92" w:rsidRPr="006E5DFF" w:rsidRDefault="00C47F92" w:rsidP="00C47F92">
            <w:pPr>
              <w:widowControl/>
              <w:jc w:val="left"/>
              <w:rPr>
                <w:rFonts w:ascii="ＭＳ Ｐゴシック" w:eastAsia="ＭＳ Ｐゴシック" w:hAnsi="ＭＳ Ｐゴシック" w:cs="ＭＳ Ｐゴシック"/>
                <w:b/>
                <w:bCs/>
                <w:color w:val="000000" w:themeColor="text1"/>
                <w:kern w:val="0"/>
                <w:szCs w:val="21"/>
              </w:rPr>
            </w:pPr>
            <w:r w:rsidRPr="006E5DFF">
              <w:rPr>
                <w:rFonts w:ascii="ＭＳ Ｐゴシック" w:eastAsia="ＭＳ Ｐゴシック" w:hAnsi="ＭＳ Ｐゴシック" w:cs="ＭＳ Ｐゴシック" w:hint="eastAsia"/>
                <w:b/>
                <w:bCs/>
                <w:color w:val="000000" w:themeColor="text1"/>
                <w:kern w:val="0"/>
                <w:szCs w:val="21"/>
              </w:rPr>
              <w:t xml:space="preserve">外貨準備高 </w:t>
            </w:r>
            <w:r w:rsidRPr="006E5DFF">
              <w:rPr>
                <w:rFonts w:ascii="ＭＳ Ｐゴシック" w:eastAsia="ＭＳ Ｐゴシック" w:hAnsi="ＭＳ Ｐゴシック" w:cs="ＭＳ Ｐゴシック" w:hint="eastAsia"/>
                <w:b/>
                <w:bCs/>
                <w:color w:val="000000" w:themeColor="text1"/>
                <w:kern w:val="0"/>
                <w:sz w:val="18"/>
                <w:szCs w:val="18"/>
              </w:rPr>
              <w:t>（百万ドル）</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561A01" w:rsidP="00C47F92">
            <w:pPr>
              <w:widowControl/>
              <w:jc w:val="center"/>
              <w:rPr>
                <w:rFonts w:ascii="Times New Roman" w:eastAsia="ＭＳ Ｐゴシック" w:hAnsi="Times New Roman" w:cs="Times New Roman"/>
                <w:color w:val="000000" w:themeColor="text1"/>
                <w:kern w:val="0"/>
                <w:sz w:val="22"/>
              </w:rPr>
            </w:pPr>
            <w:r w:rsidRPr="006E5DFF">
              <w:rPr>
                <w:rFonts w:ascii="Times New Roman" w:eastAsia="ＭＳ Ｐゴシック" w:hAnsi="Times New Roman" w:cs="Times New Roman" w:hint="eastAsia"/>
                <w:color w:val="000000" w:themeColor="text1"/>
                <w:kern w:val="0"/>
                <w:sz w:val="22"/>
              </w:rPr>
              <w:t>3,892.6</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Times New Roman" w:eastAsia="ＭＳ Ｐゴシック" w:hAnsi="Times New Roman" w:cs="Times New Roman"/>
                <w:color w:val="000000" w:themeColor="text1"/>
                <w:kern w:val="0"/>
                <w:sz w:val="22"/>
              </w:rPr>
            </w:pPr>
            <w:r w:rsidRPr="006E5DFF">
              <w:rPr>
                <w:rFonts w:ascii="Times New Roman" w:eastAsia="ＭＳ Ｐゴシック" w:hAnsi="Times New Roman" w:cs="Times New Roman" w:hint="eastAsia"/>
                <w:color w:val="000000" w:themeColor="text1"/>
                <w:kern w:val="0"/>
                <w:sz w:val="22"/>
              </w:rPr>
              <w:t>3,899.6</w:t>
            </w:r>
          </w:p>
        </w:tc>
        <w:tc>
          <w:tcPr>
            <w:tcW w:w="1120" w:type="dxa"/>
            <w:tcBorders>
              <w:top w:val="nil"/>
              <w:left w:val="nil"/>
              <w:bottom w:val="single" w:sz="4" w:space="0" w:color="auto"/>
              <w:right w:val="single" w:sz="4" w:space="0" w:color="auto"/>
            </w:tcBorders>
            <w:shd w:val="clear" w:color="auto" w:fill="auto"/>
            <w:noWrap/>
            <w:vAlign w:val="center"/>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3,825.1</w:t>
            </w:r>
          </w:p>
        </w:tc>
        <w:tc>
          <w:tcPr>
            <w:tcW w:w="1259"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3,822.3</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3,516.5</w:t>
            </w:r>
          </w:p>
        </w:tc>
      </w:tr>
      <w:tr w:rsidR="006E5DFF" w:rsidRPr="006E5DFF" w:rsidTr="00C47F92">
        <w:trPr>
          <w:trHeight w:val="300"/>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47F92" w:rsidRPr="006E5DFF" w:rsidRDefault="00C47F92" w:rsidP="00C47F92">
            <w:pPr>
              <w:widowControl/>
              <w:jc w:val="left"/>
              <w:rPr>
                <w:rFonts w:ascii="ＭＳ Ｐゴシック" w:eastAsia="ＭＳ Ｐゴシック" w:hAnsi="ＭＳ Ｐゴシック" w:cs="ＭＳ Ｐゴシック"/>
                <w:b/>
                <w:bCs/>
                <w:color w:val="000000" w:themeColor="text1"/>
                <w:kern w:val="0"/>
                <w:szCs w:val="21"/>
              </w:rPr>
            </w:pPr>
            <w:r w:rsidRPr="006E5DFF">
              <w:rPr>
                <w:rFonts w:ascii="ＭＳ Ｐゴシック" w:eastAsia="ＭＳ Ｐゴシック" w:hAnsi="ＭＳ Ｐゴシック" w:cs="ＭＳ Ｐゴシック" w:hint="eastAsia"/>
                <w:b/>
                <w:bCs/>
                <w:color w:val="000000" w:themeColor="text1"/>
                <w:kern w:val="0"/>
                <w:szCs w:val="21"/>
              </w:rPr>
              <w:t xml:space="preserve">外国からの送金 </w:t>
            </w:r>
            <w:r w:rsidRPr="006E5DFF">
              <w:rPr>
                <w:rFonts w:ascii="ＭＳ Ｐゴシック" w:eastAsia="ＭＳ Ｐゴシック" w:hAnsi="ＭＳ Ｐゴシック" w:cs="ＭＳ Ｐゴシック" w:hint="eastAsia"/>
                <w:b/>
                <w:bCs/>
                <w:color w:val="000000" w:themeColor="text1"/>
                <w:kern w:val="0"/>
                <w:sz w:val="18"/>
                <w:szCs w:val="18"/>
              </w:rPr>
              <w:t>（百万ドル）</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ＭＳ Ｐゴシック" w:eastAsia="ＭＳ Ｐゴシック" w:hAnsi="ＭＳ Ｐゴシック" w:cs="ＭＳ Ｐゴシック"/>
                <w:color w:val="000000" w:themeColor="text1"/>
                <w:kern w:val="0"/>
                <w:sz w:val="18"/>
                <w:szCs w:val="18"/>
              </w:rPr>
            </w:pPr>
            <w:r w:rsidRPr="006E5DFF">
              <w:rPr>
                <w:rFonts w:ascii="ＭＳ Ｐゴシック" w:eastAsia="ＭＳ Ｐゴシック" w:hAnsi="ＭＳ Ｐゴシック" w:cs="ＭＳ Ｐゴシック" w:hint="eastAsia"/>
                <w:color w:val="000000" w:themeColor="text1"/>
                <w:kern w:val="0"/>
                <w:sz w:val="18"/>
                <w:szCs w:val="18"/>
              </w:rPr>
              <w:t>未発表</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center"/>
              <w:rPr>
                <w:rFonts w:ascii="Times New Roman" w:eastAsia="ＭＳ Ｐゴシック" w:hAnsi="Times New Roman"/>
                <w:color w:val="000000" w:themeColor="text1"/>
                <w:kern w:val="0"/>
                <w:sz w:val="18"/>
                <w:szCs w:val="18"/>
              </w:rPr>
            </w:pPr>
            <w:r w:rsidRPr="006E5DFF">
              <w:rPr>
                <w:rFonts w:ascii="Times New Roman" w:eastAsia="ＭＳ Ｐゴシック" w:hAnsi="Times New Roman" w:hint="eastAsia"/>
                <w:color w:val="000000" w:themeColor="text1"/>
                <w:kern w:val="0"/>
                <w:sz w:val="18"/>
                <w:szCs w:val="18"/>
              </w:rPr>
              <w:t>未発表</w:t>
            </w:r>
          </w:p>
        </w:tc>
        <w:tc>
          <w:tcPr>
            <w:tcW w:w="1120" w:type="dxa"/>
            <w:tcBorders>
              <w:top w:val="nil"/>
              <w:left w:val="nil"/>
              <w:bottom w:val="single" w:sz="4" w:space="0" w:color="auto"/>
              <w:right w:val="single" w:sz="4" w:space="0" w:color="auto"/>
            </w:tcBorders>
            <w:shd w:val="clear" w:color="auto" w:fill="auto"/>
            <w:noWrap/>
            <w:vAlign w:val="center"/>
          </w:tcPr>
          <w:p w:rsidR="00C47F92" w:rsidRPr="006E5DFF" w:rsidRDefault="00C47F92" w:rsidP="00C47F92">
            <w:pPr>
              <w:widowControl/>
              <w:jc w:val="center"/>
              <w:rPr>
                <w:rFonts w:ascii="Times New Roman" w:eastAsia="ＭＳ Ｐゴシック" w:hAnsi="Times New Roman"/>
                <w:color w:val="000000" w:themeColor="text1"/>
                <w:kern w:val="0"/>
                <w:sz w:val="18"/>
                <w:szCs w:val="18"/>
              </w:rPr>
            </w:pPr>
            <w:r w:rsidRPr="006E5DFF">
              <w:rPr>
                <w:rFonts w:ascii="Times New Roman" w:eastAsia="ＭＳ Ｐゴシック" w:hAnsi="Times New Roman" w:hint="eastAsia"/>
                <w:color w:val="000000" w:themeColor="text1"/>
                <w:kern w:val="0"/>
                <w:sz w:val="18"/>
                <w:szCs w:val="18"/>
              </w:rPr>
              <w:t>未発表</w:t>
            </w:r>
          </w:p>
        </w:tc>
        <w:tc>
          <w:tcPr>
            <w:tcW w:w="1259"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3,649.8</w:t>
            </w:r>
          </w:p>
        </w:tc>
        <w:tc>
          <w:tcPr>
            <w:tcW w:w="1120" w:type="dxa"/>
            <w:tcBorders>
              <w:top w:val="nil"/>
              <w:left w:val="nil"/>
              <w:bottom w:val="single" w:sz="4" w:space="0" w:color="auto"/>
              <w:right w:val="single" w:sz="4" w:space="0" w:color="auto"/>
            </w:tcBorders>
            <w:shd w:val="clear" w:color="auto" w:fill="auto"/>
            <w:noWrap/>
            <w:vAlign w:val="center"/>
            <w:hideMark/>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3,353.2</w:t>
            </w:r>
          </w:p>
        </w:tc>
      </w:tr>
      <w:tr w:rsidR="006E5DFF" w:rsidRPr="006E5DFF" w:rsidTr="00C47F92">
        <w:trPr>
          <w:trHeight w:val="300"/>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47F92" w:rsidRPr="006E5DFF" w:rsidRDefault="00C47F92" w:rsidP="00C47F92">
            <w:pPr>
              <w:widowControl/>
              <w:jc w:val="left"/>
              <w:rPr>
                <w:rFonts w:ascii="ＭＳ Ｐゴシック" w:eastAsia="ＭＳ Ｐゴシック" w:hAnsi="ＭＳ Ｐゴシック" w:cs="ＭＳ Ｐゴシック"/>
                <w:b/>
                <w:bCs/>
                <w:color w:val="000000" w:themeColor="text1"/>
                <w:kern w:val="0"/>
                <w:szCs w:val="21"/>
              </w:rPr>
            </w:pPr>
            <w:r w:rsidRPr="006E5DFF">
              <w:rPr>
                <w:rFonts w:ascii="ＭＳ Ｐゴシック" w:eastAsia="ＭＳ Ｐゴシック" w:hAnsi="ＭＳ Ｐゴシック" w:cs="ＭＳ Ｐゴシック" w:hint="eastAsia"/>
                <w:b/>
                <w:bCs/>
                <w:color w:val="000000" w:themeColor="text1"/>
                <w:kern w:val="0"/>
                <w:szCs w:val="21"/>
              </w:rPr>
              <w:t xml:space="preserve">為替レート </w:t>
            </w:r>
            <w:r w:rsidRPr="006E5DFF">
              <w:rPr>
                <w:rFonts w:ascii="ＭＳ Ｐゴシック" w:eastAsia="ＭＳ Ｐゴシック" w:hAnsi="ＭＳ Ｐゴシック" w:cs="ＭＳ Ｐゴシック" w:hint="eastAsia"/>
                <w:b/>
                <w:bCs/>
                <w:color w:val="000000" w:themeColor="text1"/>
                <w:kern w:val="0"/>
                <w:sz w:val="18"/>
                <w:szCs w:val="18"/>
              </w:rPr>
              <w:t>（対ドル月平均）</w:t>
            </w:r>
          </w:p>
        </w:tc>
        <w:tc>
          <w:tcPr>
            <w:tcW w:w="1120" w:type="dxa"/>
            <w:tcBorders>
              <w:top w:val="nil"/>
              <w:left w:val="nil"/>
              <w:bottom w:val="single" w:sz="4" w:space="0" w:color="auto"/>
              <w:right w:val="single" w:sz="4" w:space="0" w:color="auto"/>
            </w:tcBorders>
            <w:shd w:val="clear" w:color="auto" w:fill="auto"/>
            <w:noWrap/>
            <w:vAlign w:val="center"/>
          </w:tcPr>
          <w:p w:rsidR="00C47F92" w:rsidRPr="006E5DFF" w:rsidRDefault="00EA09D3" w:rsidP="00EA09D3">
            <w:pPr>
              <w:widowControl/>
              <w:jc w:val="center"/>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22.77</w:t>
            </w:r>
          </w:p>
        </w:tc>
        <w:tc>
          <w:tcPr>
            <w:tcW w:w="1120" w:type="dxa"/>
            <w:tcBorders>
              <w:top w:val="nil"/>
              <w:left w:val="nil"/>
              <w:bottom w:val="single" w:sz="4" w:space="0" w:color="auto"/>
              <w:right w:val="single" w:sz="4" w:space="0" w:color="auto"/>
            </w:tcBorders>
            <w:shd w:val="clear" w:color="auto" w:fill="auto"/>
            <w:noWrap/>
            <w:vAlign w:val="center"/>
          </w:tcPr>
          <w:p w:rsidR="00C47F92" w:rsidRPr="006E5DFF" w:rsidRDefault="00C47F92" w:rsidP="00C47F92">
            <w:pPr>
              <w:widowControl/>
              <w:jc w:val="center"/>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22.75</w:t>
            </w:r>
          </w:p>
        </w:tc>
        <w:tc>
          <w:tcPr>
            <w:tcW w:w="1120" w:type="dxa"/>
            <w:tcBorders>
              <w:top w:val="nil"/>
              <w:left w:val="nil"/>
              <w:bottom w:val="single" w:sz="4" w:space="0" w:color="auto"/>
              <w:right w:val="single" w:sz="4" w:space="0" w:color="auto"/>
            </w:tcBorders>
            <w:shd w:val="clear" w:color="auto" w:fill="auto"/>
            <w:noWrap/>
            <w:vAlign w:val="center"/>
          </w:tcPr>
          <w:p w:rsidR="00C47F92" w:rsidRPr="006E5DFF" w:rsidRDefault="00C47F92" w:rsidP="00C47F92">
            <w:pPr>
              <w:widowControl/>
              <w:jc w:val="center"/>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22.78</w:t>
            </w:r>
          </w:p>
        </w:tc>
        <w:tc>
          <w:tcPr>
            <w:tcW w:w="1259" w:type="dxa"/>
            <w:tcBorders>
              <w:top w:val="nil"/>
              <w:left w:val="nil"/>
              <w:bottom w:val="single" w:sz="4" w:space="0" w:color="auto"/>
              <w:right w:val="single" w:sz="4" w:space="0" w:color="auto"/>
            </w:tcBorders>
            <w:shd w:val="clear" w:color="auto" w:fill="auto"/>
            <w:noWrap/>
            <w:vAlign w:val="center"/>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22.10</w:t>
            </w:r>
          </w:p>
        </w:tc>
        <w:tc>
          <w:tcPr>
            <w:tcW w:w="1120" w:type="dxa"/>
            <w:tcBorders>
              <w:top w:val="nil"/>
              <w:left w:val="nil"/>
              <w:bottom w:val="single" w:sz="4" w:space="0" w:color="auto"/>
              <w:right w:val="single" w:sz="4" w:space="0" w:color="auto"/>
            </w:tcBorders>
            <w:shd w:val="clear" w:color="auto" w:fill="auto"/>
            <w:noWrap/>
            <w:vAlign w:val="center"/>
          </w:tcPr>
          <w:p w:rsidR="00C47F92" w:rsidRPr="006E5DFF" w:rsidRDefault="00C47F92" w:rsidP="00C47F92">
            <w:pPr>
              <w:widowControl/>
              <w:jc w:val="right"/>
              <w:rPr>
                <w:rFonts w:ascii="Times New Roman" w:eastAsia="ＭＳ Ｐゴシック" w:hAnsi="Times New Roman"/>
                <w:color w:val="000000" w:themeColor="text1"/>
                <w:kern w:val="0"/>
                <w:sz w:val="22"/>
              </w:rPr>
            </w:pPr>
            <w:r w:rsidRPr="006E5DFF">
              <w:rPr>
                <w:rFonts w:ascii="Times New Roman" w:eastAsia="ＭＳ Ｐゴシック" w:hAnsi="Times New Roman" w:hint="eastAsia"/>
                <w:color w:val="000000" w:themeColor="text1"/>
                <w:kern w:val="0"/>
                <w:sz w:val="22"/>
              </w:rPr>
              <w:t>21.13</w:t>
            </w:r>
          </w:p>
        </w:tc>
      </w:tr>
    </w:tbl>
    <w:p w:rsidR="00CF6FDE" w:rsidRPr="006E5DFF" w:rsidRDefault="00460D42" w:rsidP="00460D42">
      <w:pPr>
        <w:jc w:val="right"/>
        <w:rPr>
          <w:rFonts w:asciiTheme="majorEastAsia" w:eastAsiaTheme="majorEastAsia" w:hAnsiTheme="majorEastAsia"/>
          <w:color w:val="000000" w:themeColor="text1"/>
          <w:sz w:val="18"/>
          <w:szCs w:val="18"/>
        </w:rPr>
      </w:pPr>
      <w:r w:rsidRPr="006E5DFF">
        <w:rPr>
          <w:rFonts w:asciiTheme="majorEastAsia" w:eastAsiaTheme="majorEastAsia" w:hAnsiTheme="majorEastAsia" w:hint="eastAsia"/>
          <w:color w:val="000000" w:themeColor="text1"/>
          <w:sz w:val="18"/>
          <w:szCs w:val="18"/>
        </w:rPr>
        <w:t>＜出典：ホンジュラス中央銀</w:t>
      </w:r>
      <w:bookmarkStart w:id="0" w:name="_GoBack"/>
      <w:bookmarkEnd w:id="0"/>
      <w:r w:rsidRPr="006E5DFF">
        <w:rPr>
          <w:rFonts w:asciiTheme="majorEastAsia" w:eastAsiaTheme="majorEastAsia" w:hAnsiTheme="majorEastAsia" w:hint="eastAsia"/>
          <w:color w:val="000000" w:themeColor="text1"/>
          <w:sz w:val="18"/>
          <w:szCs w:val="18"/>
        </w:rPr>
        <w:t>行＞</w:t>
      </w:r>
    </w:p>
    <w:sectPr w:rsidR="00CF6FDE" w:rsidRPr="006E5DFF" w:rsidSect="004269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B2" w:rsidRDefault="00B527B2" w:rsidP="00801E17">
      <w:r>
        <w:separator/>
      </w:r>
    </w:p>
  </w:endnote>
  <w:endnote w:type="continuationSeparator" w:id="0">
    <w:p w:rsidR="00B527B2" w:rsidRDefault="00B527B2" w:rsidP="0080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B2" w:rsidRDefault="00B527B2" w:rsidP="00801E17">
      <w:r>
        <w:separator/>
      </w:r>
    </w:p>
  </w:footnote>
  <w:footnote w:type="continuationSeparator" w:id="0">
    <w:p w:rsidR="00B527B2" w:rsidRDefault="00B527B2" w:rsidP="0080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5608"/>
    <w:multiLevelType w:val="hybridMultilevel"/>
    <w:tmpl w:val="50AAFCD6"/>
    <w:lvl w:ilvl="0" w:tplc="54ACBF9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E86132"/>
    <w:multiLevelType w:val="hybridMultilevel"/>
    <w:tmpl w:val="050AA992"/>
    <w:lvl w:ilvl="0" w:tplc="C36814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331EEA"/>
    <w:multiLevelType w:val="hybridMultilevel"/>
    <w:tmpl w:val="9D8EF7CE"/>
    <w:lvl w:ilvl="0" w:tplc="C6EAB2F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0B552C"/>
    <w:multiLevelType w:val="hybridMultilevel"/>
    <w:tmpl w:val="1D9AE16A"/>
    <w:lvl w:ilvl="0" w:tplc="6A9EB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FE4410"/>
    <w:multiLevelType w:val="hybridMultilevel"/>
    <w:tmpl w:val="1A84B084"/>
    <w:lvl w:ilvl="0" w:tplc="045810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387EC4"/>
    <w:multiLevelType w:val="hybridMultilevel"/>
    <w:tmpl w:val="040ED1BE"/>
    <w:lvl w:ilvl="0" w:tplc="9BC2FD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A11D4A"/>
    <w:multiLevelType w:val="multilevel"/>
    <w:tmpl w:val="59941520"/>
    <w:lvl w:ilvl="0">
      <w:start w:val="1"/>
      <w:numFmt w:val="decimalFullWidth"/>
      <w:suff w:val="nothing"/>
      <w:lvlText w:val="（%1）"/>
      <w:lvlJc w:val="left"/>
      <w:pPr>
        <w:ind w:left="720" w:hanging="72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4CBE62F4"/>
    <w:multiLevelType w:val="hybridMultilevel"/>
    <w:tmpl w:val="1468333A"/>
    <w:lvl w:ilvl="0" w:tplc="8A7EA2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605543"/>
    <w:multiLevelType w:val="hybridMultilevel"/>
    <w:tmpl w:val="5EF8CABC"/>
    <w:lvl w:ilvl="0" w:tplc="1818A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C85AE0"/>
    <w:multiLevelType w:val="hybridMultilevel"/>
    <w:tmpl w:val="B17C58F8"/>
    <w:lvl w:ilvl="0" w:tplc="574EE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8"/>
  </w:num>
  <w:num w:numId="4">
    <w:abstractNumId w:val="4"/>
  </w:num>
  <w:num w:numId="5">
    <w:abstractNumId w:val="5"/>
  </w:num>
  <w:num w:numId="6">
    <w:abstractNumId w:val="0"/>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8A"/>
    <w:rsid w:val="000068F7"/>
    <w:rsid w:val="000133E7"/>
    <w:rsid w:val="00014667"/>
    <w:rsid w:val="000172B4"/>
    <w:rsid w:val="000205FC"/>
    <w:rsid w:val="00021656"/>
    <w:rsid w:val="00031B9D"/>
    <w:rsid w:val="00034B55"/>
    <w:rsid w:val="00050423"/>
    <w:rsid w:val="00052763"/>
    <w:rsid w:val="00054EFE"/>
    <w:rsid w:val="000614E3"/>
    <w:rsid w:val="0007243B"/>
    <w:rsid w:val="000835B3"/>
    <w:rsid w:val="0008529F"/>
    <w:rsid w:val="00091D9B"/>
    <w:rsid w:val="00092A4F"/>
    <w:rsid w:val="000B60FC"/>
    <w:rsid w:val="000C0BAE"/>
    <w:rsid w:val="000D3D69"/>
    <w:rsid w:val="00111FB0"/>
    <w:rsid w:val="001136BA"/>
    <w:rsid w:val="00115450"/>
    <w:rsid w:val="0013391E"/>
    <w:rsid w:val="00140A90"/>
    <w:rsid w:val="00161973"/>
    <w:rsid w:val="00163CDC"/>
    <w:rsid w:val="0017539F"/>
    <w:rsid w:val="00175916"/>
    <w:rsid w:val="00180870"/>
    <w:rsid w:val="00194D0B"/>
    <w:rsid w:val="001A55E2"/>
    <w:rsid w:val="001A5DF0"/>
    <w:rsid w:val="001B277F"/>
    <w:rsid w:val="001D2C40"/>
    <w:rsid w:val="001F1D30"/>
    <w:rsid w:val="001F287F"/>
    <w:rsid w:val="001F4100"/>
    <w:rsid w:val="00203C69"/>
    <w:rsid w:val="00205546"/>
    <w:rsid w:val="00207052"/>
    <w:rsid w:val="00214C81"/>
    <w:rsid w:val="0022452C"/>
    <w:rsid w:val="0024583E"/>
    <w:rsid w:val="0025083C"/>
    <w:rsid w:val="00257142"/>
    <w:rsid w:val="00272D98"/>
    <w:rsid w:val="002818DD"/>
    <w:rsid w:val="002A45BC"/>
    <w:rsid w:val="002A4811"/>
    <w:rsid w:val="002A5414"/>
    <w:rsid w:val="002A73C8"/>
    <w:rsid w:val="002B46DE"/>
    <w:rsid w:val="002B5DAE"/>
    <w:rsid w:val="002B6E4C"/>
    <w:rsid w:val="002E6525"/>
    <w:rsid w:val="002F3C70"/>
    <w:rsid w:val="003108FC"/>
    <w:rsid w:val="00312D68"/>
    <w:rsid w:val="0033042E"/>
    <w:rsid w:val="00341E1B"/>
    <w:rsid w:val="00344883"/>
    <w:rsid w:val="003466F5"/>
    <w:rsid w:val="00347358"/>
    <w:rsid w:val="00354657"/>
    <w:rsid w:val="0037365E"/>
    <w:rsid w:val="003752ED"/>
    <w:rsid w:val="0038547A"/>
    <w:rsid w:val="00393DF2"/>
    <w:rsid w:val="00396D0B"/>
    <w:rsid w:val="003A6303"/>
    <w:rsid w:val="003E0CAE"/>
    <w:rsid w:val="003E2040"/>
    <w:rsid w:val="003F5967"/>
    <w:rsid w:val="003F6A6C"/>
    <w:rsid w:val="004154F8"/>
    <w:rsid w:val="00424185"/>
    <w:rsid w:val="00426910"/>
    <w:rsid w:val="0043016F"/>
    <w:rsid w:val="004401E4"/>
    <w:rsid w:val="00445C22"/>
    <w:rsid w:val="0044632E"/>
    <w:rsid w:val="00446E1F"/>
    <w:rsid w:val="00460816"/>
    <w:rsid w:val="00460D42"/>
    <w:rsid w:val="00462B8D"/>
    <w:rsid w:val="004634C1"/>
    <w:rsid w:val="00471081"/>
    <w:rsid w:val="00480380"/>
    <w:rsid w:val="00490027"/>
    <w:rsid w:val="00492A65"/>
    <w:rsid w:val="004962DD"/>
    <w:rsid w:val="00497001"/>
    <w:rsid w:val="004A3C25"/>
    <w:rsid w:val="004A55F3"/>
    <w:rsid w:val="004B07C9"/>
    <w:rsid w:val="004B0A58"/>
    <w:rsid w:val="004B714D"/>
    <w:rsid w:val="004C16A4"/>
    <w:rsid w:val="004C30EA"/>
    <w:rsid w:val="004C35EB"/>
    <w:rsid w:val="004C409A"/>
    <w:rsid w:val="004C48AA"/>
    <w:rsid w:val="004E5714"/>
    <w:rsid w:val="004E6690"/>
    <w:rsid w:val="004F6582"/>
    <w:rsid w:val="00502B02"/>
    <w:rsid w:val="00504129"/>
    <w:rsid w:val="005065E8"/>
    <w:rsid w:val="00510633"/>
    <w:rsid w:val="005319CB"/>
    <w:rsid w:val="005320CB"/>
    <w:rsid w:val="005339D7"/>
    <w:rsid w:val="00536E84"/>
    <w:rsid w:val="00561A01"/>
    <w:rsid w:val="00565789"/>
    <w:rsid w:val="00570FE5"/>
    <w:rsid w:val="00573860"/>
    <w:rsid w:val="00573911"/>
    <w:rsid w:val="00580864"/>
    <w:rsid w:val="00581991"/>
    <w:rsid w:val="00586EAF"/>
    <w:rsid w:val="00597420"/>
    <w:rsid w:val="005A6D12"/>
    <w:rsid w:val="005B0EB1"/>
    <w:rsid w:val="005B1980"/>
    <w:rsid w:val="005F6F2D"/>
    <w:rsid w:val="00600D24"/>
    <w:rsid w:val="00600D6E"/>
    <w:rsid w:val="006162E4"/>
    <w:rsid w:val="0062065B"/>
    <w:rsid w:val="00621198"/>
    <w:rsid w:val="006245AB"/>
    <w:rsid w:val="006261EA"/>
    <w:rsid w:val="00626A71"/>
    <w:rsid w:val="006277E4"/>
    <w:rsid w:val="006308B4"/>
    <w:rsid w:val="00640E31"/>
    <w:rsid w:val="006519C0"/>
    <w:rsid w:val="00661FA5"/>
    <w:rsid w:val="00666814"/>
    <w:rsid w:val="00674B87"/>
    <w:rsid w:val="0068738F"/>
    <w:rsid w:val="006A1CA7"/>
    <w:rsid w:val="006A3A20"/>
    <w:rsid w:val="006A3B8A"/>
    <w:rsid w:val="006B1ABD"/>
    <w:rsid w:val="006B6383"/>
    <w:rsid w:val="006B66D3"/>
    <w:rsid w:val="006D320A"/>
    <w:rsid w:val="006D3682"/>
    <w:rsid w:val="006D54BE"/>
    <w:rsid w:val="006D78BC"/>
    <w:rsid w:val="006E0E99"/>
    <w:rsid w:val="006E3D36"/>
    <w:rsid w:val="006E5DFF"/>
    <w:rsid w:val="006F3A57"/>
    <w:rsid w:val="00703C86"/>
    <w:rsid w:val="007058D0"/>
    <w:rsid w:val="0071431D"/>
    <w:rsid w:val="00723EBF"/>
    <w:rsid w:val="0072629B"/>
    <w:rsid w:val="00731CDF"/>
    <w:rsid w:val="00737727"/>
    <w:rsid w:val="00743E0F"/>
    <w:rsid w:val="00754397"/>
    <w:rsid w:val="00756493"/>
    <w:rsid w:val="00756D1C"/>
    <w:rsid w:val="007635F4"/>
    <w:rsid w:val="00763974"/>
    <w:rsid w:val="00763CE0"/>
    <w:rsid w:val="007668AC"/>
    <w:rsid w:val="00767012"/>
    <w:rsid w:val="007731CB"/>
    <w:rsid w:val="00777851"/>
    <w:rsid w:val="007808E1"/>
    <w:rsid w:val="007B04DB"/>
    <w:rsid w:val="007B59AD"/>
    <w:rsid w:val="007B6459"/>
    <w:rsid w:val="007C0FA9"/>
    <w:rsid w:val="007D0F58"/>
    <w:rsid w:val="007D4A0E"/>
    <w:rsid w:val="007D7BC3"/>
    <w:rsid w:val="007E2B91"/>
    <w:rsid w:val="007E6CFD"/>
    <w:rsid w:val="007F5CBD"/>
    <w:rsid w:val="00801E17"/>
    <w:rsid w:val="00811AE1"/>
    <w:rsid w:val="00816B54"/>
    <w:rsid w:val="008225EE"/>
    <w:rsid w:val="00832C16"/>
    <w:rsid w:val="00835D10"/>
    <w:rsid w:val="00837481"/>
    <w:rsid w:val="0085390B"/>
    <w:rsid w:val="008563CE"/>
    <w:rsid w:val="00864026"/>
    <w:rsid w:val="008842F8"/>
    <w:rsid w:val="0089113D"/>
    <w:rsid w:val="008A1C6F"/>
    <w:rsid w:val="008B1A93"/>
    <w:rsid w:val="008E0ED9"/>
    <w:rsid w:val="008E2BE9"/>
    <w:rsid w:val="008E396D"/>
    <w:rsid w:val="008F4582"/>
    <w:rsid w:val="00901A82"/>
    <w:rsid w:val="009075A3"/>
    <w:rsid w:val="00911DCD"/>
    <w:rsid w:val="00915C21"/>
    <w:rsid w:val="00931D5A"/>
    <w:rsid w:val="009353CB"/>
    <w:rsid w:val="00937259"/>
    <w:rsid w:val="00945D7C"/>
    <w:rsid w:val="00964881"/>
    <w:rsid w:val="009734BE"/>
    <w:rsid w:val="00977DBD"/>
    <w:rsid w:val="009807BC"/>
    <w:rsid w:val="009A3B45"/>
    <w:rsid w:val="009B55EE"/>
    <w:rsid w:val="009D6A43"/>
    <w:rsid w:val="009E2E82"/>
    <w:rsid w:val="00A00D2E"/>
    <w:rsid w:val="00A0163B"/>
    <w:rsid w:val="00A036B8"/>
    <w:rsid w:val="00A03F9A"/>
    <w:rsid w:val="00A17BC6"/>
    <w:rsid w:val="00A228BE"/>
    <w:rsid w:val="00A31A83"/>
    <w:rsid w:val="00A3781F"/>
    <w:rsid w:val="00A43B90"/>
    <w:rsid w:val="00A45828"/>
    <w:rsid w:val="00A51B27"/>
    <w:rsid w:val="00A612BA"/>
    <w:rsid w:val="00A67821"/>
    <w:rsid w:val="00AA6CD6"/>
    <w:rsid w:val="00AB64C5"/>
    <w:rsid w:val="00AC0D5D"/>
    <w:rsid w:val="00AC4B7A"/>
    <w:rsid w:val="00AD0011"/>
    <w:rsid w:val="00B02737"/>
    <w:rsid w:val="00B14630"/>
    <w:rsid w:val="00B45615"/>
    <w:rsid w:val="00B527B2"/>
    <w:rsid w:val="00B5518A"/>
    <w:rsid w:val="00B746BE"/>
    <w:rsid w:val="00B909A6"/>
    <w:rsid w:val="00BC7094"/>
    <w:rsid w:val="00BF53BF"/>
    <w:rsid w:val="00C03429"/>
    <w:rsid w:val="00C04F82"/>
    <w:rsid w:val="00C07146"/>
    <w:rsid w:val="00C24246"/>
    <w:rsid w:val="00C314CF"/>
    <w:rsid w:val="00C3470D"/>
    <w:rsid w:val="00C4541C"/>
    <w:rsid w:val="00C47F92"/>
    <w:rsid w:val="00C62BB2"/>
    <w:rsid w:val="00C82142"/>
    <w:rsid w:val="00C841A2"/>
    <w:rsid w:val="00CE6AE9"/>
    <w:rsid w:val="00CF4439"/>
    <w:rsid w:val="00CF6D8D"/>
    <w:rsid w:val="00CF6FDE"/>
    <w:rsid w:val="00D015DD"/>
    <w:rsid w:val="00D11B84"/>
    <w:rsid w:val="00D1690D"/>
    <w:rsid w:val="00D43F1F"/>
    <w:rsid w:val="00D521DD"/>
    <w:rsid w:val="00D559A3"/>
    <w:rsid w:val="00D739F7"/>
    <w:rsid w:val="00D75982"/>
    <w:rsid w:val="00D8301C"/>
    <w:rsid w:val="00D9298A"/>
    <w:rsid w:val="00D95F62"/>
    <w:rsid w:val="00DA51B6"/>
    <w:rsid w:val="00DB2D6E"/>
    <w:rsid w:val="00DB4E4E"/>
    <w:rsid w:val="00DD7FE2"/>
    <w:rsid w:val="00DE2763"/>
    <w:rsid w:val="00DE7D86"/>
    <w:rsid w:val="00E064ED"/>
    <w:rsid w:val="00E1113E"/>
    <w:rsid w:val="00E113E1"/>
    <w:rsid w:val="00E12B78"/>
    <w:rsid w:val="00E136B1"/>
    <w:rsid w:val="00E138C4"/>
    <w:rsid w:val="00E14FDA"/>
    <w:rsid w:val="00E20917"/>
    <w:rsid w:val="00E319B5"/>
    <w:rsid w:val="00E43716"/>
    <w:rsid w:val="00E46852"/>
    <w:rsid w:val="00E52CA3"/>
    <w:rsid w:val="00E567F7"/>
    <w:rsid w:val="00E6036B"/>
    <w:rsid w:val="00E7438D"/>
    <w:rsid w:val="00E7771B"/>
    <w:rsid w:val="00E8654E"/>
    <w:rsid w:val="00E9084A"/>
    <w:rsid w:val="00EA09D3"/>
    <w:rsid w:val="00EA4A90"/>
    <w:rsid w:val="00EB4CB2"/>
    <w:rsid w:val="00EC6E96"/>
    <w:rsid w:val="00ED03E6"/>
    <w:rsid w:val="00EF1A09"/>
    <w:rsid w:val="00EF7D18"/>
    <w:rsid w:val="00F143FB"/>
    <w:rsid w:val="00F16A3D"/>
    <w:rsid w:val="00F220EE"/>
    <w:rsid w:val="00F25957"/>
    <w:rsid w:val="00F36B3F"/>
    <w:rsid w:val="00F453CA"/>
    <w:rsid w:val="00F5188A"/>
    <w:rsid w:val="00F6224A"/>
    <w:rsid w:val="00F666A9"/>
    <w:rsid w:val="00F70C72"/>
    <w:rsid w:val="00F8539B"/>
    <w:rsid w:val="00F95378"/>
    <w:rsid w:val="00F9657D"/>
    <w:rsid w:val="00FA58D5"/>
    <w:rsid w:val="00FA7466"/>
    <w:rsid w:val="00FB48E7"/>
    <w:rsid w:val="00FB5DE2"/>
    <w:rsid w:val="00FC1D71"/>
    <w:rsid w:val="00FD454F"/>
    <w:rsid w:val="00FF2970"/>
    <w:rsid w:val="00FF534B"/>
    <w:rsid w:val="00FF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D858-0AC0-47F0-AC83-EB8665DA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2016-05-12T16:10:00Z</cp:lastPrinted>
  <dcterms:created xsi:type="dcterms:W3CDTF">2016-06-09T08:44:00Z</dcterms:created>
  <dcterms:modified xsi:type="dcterms:W3CDTF">2016-06-09T08:44:00Z</dcterms:modified>
</cp:coreProperties>
</file>