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03" w:rsidRPr="00BE50B6" w:rsidRDefault="00BE50B6">
      <w:pPr>
        <w:rPr>
          <w:rFonts w:asciiTheme="minorEastAsia" w:hAnsiTheme="minorEastAsia" w:cs="ＭＳ ゴシック" w:hint="eastAsia"/>
          <w:kern w:val="0"/>
          <w:szCs w:val="21"/>
          <w:lang w:val="ja-JP"/>
        </w:rPr>
      </w:pPr>
      <w:r w:rsidRPr="00BE50B6">
        <w:rPr>
          <w:rFonts w:asciiTheme="minorEastAsia" w:hAnsiTheme="minorEastAsia" w:cs="ＭＳ ゴシック" w:hint="eastAsia"/>
          <w:kern w:val="0"/>
          <w:szCs w:val="21"/>
          <w:lang w:val="ja-JP"/>
        </w:rPr>
        <w:t>ホンジュラス政治・経済定期報告（２０１６年７月）</w:t>
      </w:r>
    </w:p>
    <w:p w:rsidR="00BE50B6" w:rsidRDefault="00BE50B6">
      <w:pPr>
        <w:rPr>
          <w:rFonts w:ascii="ＭＳ ゴシック" w:eastAsia="ＭＳ ゴシック" w:cs="ＭＳ ゴシック" w:hint="eastAsia"/>
          <w:kern w:val="0"/>
          <w:sz w:val="24"/>
          <w:szCs w:val="24"/>
          <w:lang w:val="ja-JP"/>
        </w:rPr>
      </w:pPr>
    </w:p>
    <w:p w:rsidR="00BE50B6" w:rsidRDefault="00BE50B6">
      <w:pPr>
        <w:rPr>
          <w:rFonts w:hint="eastAsia"/>
        </w:rPr>
      </w:pPr>
      <w:r w:rsidRPr="00BE50B6">
        <w:rPr>
          <w:rFonts w:hint="eastAsia"/>
        </w:rPr>
        <w:t>２０１６年７月のホンジュラス政治・経済定期報告を，別添のとおり報告する。</w:t>
      </w:r>
    </w:p>
    <w:p w:rsidR="00BE50B6" w:rsidRDefault="00BE50B6">
      <w:pPr>
        <w:rPr>
          <w:rFonts w:hint="eastAsia"/>
        </w:rPr>
      </w:pPr>
    </w:p>
    <w:p w:rsidR="00BE50B6" w:rsidRPr="00BE50B6" w:rsidRDefault="00BE50B6" w:rsidP="00BE50B6">
      <w:pPr>
        <w:rPr>
          <w:rFonts w:asciiTheme="minorEastAsia" w:hAnsiTheme="minorEastAsia"/>
          <w:szCs w:val="21"/>
        </w:rPr>
      </w:pPr>
      <w:r w:rsidRPr="00BE50B6">
        <w:rPr>
          <w:rFonts w:asciiTheme="minorEastAsia" w:hAnsiTheme="minorEastAsia" w:hint="eastAsia"/>
          <w:szCs w:val="21"/>
        </w:rPr>
        <w:t>１　内政</w:t>
      </w:r>
    </w:p>
    <w:p w:rsidR="00BE50B6" w:rsidRPr="00BE50B6" w:rsidRDefault="00BE50B6" w:rsidP="00BE50B6">
      <w:pPr>
        <w:pStyle w:val="a3"/>
        <w:numPr>
          <w:ilvl w:val="0"/>
          <w:numId w:val="1"/>
        </w:numPr>
        <w:ind w:leftChars="0"/>
        <w:rPr>
          <w:rFonts w:asciiTheme="minorEastAsia" w:hAnsiTheme="minorEastAsia"/>
          <w:szCs w:val="21"/>
        </w:rPr>
      </w:pPr>
      <w:r>
        <w:rPr>
          <w:rFonts w:asciiTheme="minorEastAsia" w:hAnsiTheme="minorEastAsia" w:hint="eastAsia"/>
          <w:szCs w:val="21"/>
        </w:rPr>
        <w:t>７月</w:t>
      </w:r>
      <w:r w:rsidRPr="00BE50B6">
        <w:rPr>
          <w:rFonts w:asciiTheme="minorEastAsia" w:hAnsiTheme="minorEastAsia" w:hint="eastAsia"/>
          <w:szCs w:val="21"/>
        </w:rPr>
        <w:t>５日，国会再開。</w:t>
      </w:r>
    </w:p>
    <w:p w:rsidR="00BE50B6" w:rsidRPr="00BE50B6" w:rsidRDefault="00BE50B6" w:rsidP="00BE50B6">
      <w:pPr>
        <w:pStyle w:val="a3"/>
        <w:numPr>
          <w:ilvl w:val="0"/>
          <w:numId w:val="1"/>
        </w:numPr>
        <w:ind w:leftChars="0"/>
        <w:rPr>
          <w:rFonts w:asciiTheme="minorEastAsia" w:hAnsiTheme="minorEastAsia"/>
          <w:szCs w:val="21"/>
        </w:rPr>
      </w:pPr>
      <w:r w:rsidRPr="00BE50B6">
        <w:rPr>
          <w:rFonts w:asciiTheme="minorEastAsia" w:hAnsiTheme="minorEastAsia" w:hint="eastAsia"/>
          <w:szCs w:val="21"/>
        </w:rPr>
        <w:t>６日，ラ・パス県マルカラ市にて，レスビア・ジャネス・ウルキア・ウルキア「ホ」ポピュリズム・先住民族組織市民協議会（Ｃｏｐｉｎｈ）メンバーが打撲により頭部が割れた遺体で発見された。１３日，警察は，ウルキア氏殺害容疑で，マヌエル・オルランド・ロペス・オルティス氏（知能犯），ホセ・アダン・リベラ・ペレス氏（実行犯）及び同氏の弟（実行犯）の３名を逮捕。ロペス氏は，殺害されたウルキア氏の義兄であり，埋葬に列席し，棺まで担いでいた。リカルド・カストロ検察庁殺人事件特別局局長は，本殺害の動機が相続問題であったことを明らかにした。</w:t>
      </w:r>
    </w:p>
    <w:p w:rsidR="00BE50B6" w:rsidRPr="00BE50B6" w:rsidRDefault="00BE50B6" w:rsidP="00BE50B6">
      <w:pPr>
        <w:pStyle w:val="a3"/>
        <w:numPr>
          <w:ilvl w:val="0"/>
          <w:numId w:val="1"/>
        </w:numPr>
        <w:ind w:leftChars="0"/>
        <w:rPr>
          <w:rFonts w:asciiTheme="minorEastAsia" w:hAnsiTheme="minorEastAsia"/>
          <w:szCs w:val="21"/>
        </w:rPr>
      </w:pPr>
      <w:r w:rsidRPr="00BE50B6">
        <w:rPr>
          <w:rFonts w:asciiTheme="minorEastAsia" w:hAnsiTheme="minorEastAsia" w:hint="eastAsia"/>
          <w:szCs w:val="21"/>
        </w:rPr>
        <w:t>７日，国会は，移民恩赦にかかる政令を可決。同政令は，在ホンジュラス外国人が，移民・外国人法第１０１条に規定されている違反を犯したことにより２０１５年４月３１日までに積み上がった罰金・課徴金を恩赦する。恩赦を受けるには，移民局に対し必要書類を提出しなければならない。恩赦を受けない外国人は，強制送還或いは移民・外国人法に基づく刑罰に処される。同恩赦法は，官報掲載より１２０日間有効。メンヒバル移民局長官は，同政令を通じて移民・治安政策の強化やデータベースの更新を計る考えを示した。</w:t>
      </w:r>
    </w:p>
    <w:p w:rsidR="00BE50B6" w:rsidRPr="00BE50B6" w:rsidRDefault="00BE50B6" w:rsidP="00BE50B6">
      <w:pPr>
        <w:pStyle w:val="a3"/>
        <w:numPr>
          <w:ilvl w:val="0"/>
          <w:numId w:val="1"/>
        </w:numPr>
        <w:ind w:leftChars="0"/>
        <w:rPr>
          <w:rFonts w:asciiTheme="minorEastAsia" w:hAnsiTheme="minorEastAsia"/>
          <w:szCs w:val="21"/>
        </w:rPr>
      </w:pPr>
      <w:r w:rsidRPr="00BE50B6">
        <w:rPr>
          <w:rFonts w:asciiTheme="minorEastAsia" w:hAnsiTheme="minorEastAsia" w:hint="eastAsia"/>
          <w:szCs w:val="21"/>
        </w:rPr>
        <w:t>１３日，レンピーラ県グラシアス市にて召集中の移動国会（</w:t>
      </w:r>
      <w:proofErr w:type="spellStart"/>
      <w:r w:rsidRPr="00BE50B6">
        <w:rPr>
          <w:rFonts w:asciiTheme="minorEastAsia" w:hAnsiTheme="minorEastAsia" w:hint="eastAsia"/>
          <w:szCs w:val="21"/>
        </w:rPr>
        <w:t>Congreso</w:t>
      </w:r>
      <w:proofErr w:type="spellEnd"/>
      <w:r w:rsidRPr="00BE50B6">
        <w:rPr>
          <w:rFonts w:asciiTheme="minorEastAsia" w:hAnsiTheme="minorEastAsia" w:hint="eastAsia"/>
          <w:szCs w:val="21"/>
        </w:rPr>
        <w:t xml:space="preserve"> </w:t>
      </w:r>
      <w:proofErr w:type="spellStart"/>
      <w:r w:rsidRPr="00BE50B6">
        <w:rPr>
          <w:rFonts w:asciiTheme="minorEastAsia" w:hAnsiTheme="minorEastAsia" w:hint="eastAsia"/>
          <w:szCs w:val="21"/>
        </w:rPr>
        <w:t>Movil</w:t>
      </w:r>
      <w:proofErr w:type="spellEnd"/>
      <w:r w:rsidRPr="00BE50B6">
        <w:rPr>
          <w:rFonts w:asciiTheme="minorEastAsia" w:hAnsiTheme="minorEastAsia" w:hint="eastAsia"/>
          <w:szCs w:val="21"/>
        </w:rPr>
        <w:t>）は，刑事に関する司法組織特別法を，オリバ国会議長の要請により１度の審議で可決。同法の可決により，従来，一般裁判官によって判断されていた恐喝罪を専門に取り扱う特別裁判官が新たに任命。２６日，最高裁は，ロメロ刑事小法廷判事を長とする対恐喝専任判事選出委員会の委員を任命。ロメロ委員長は，６月，最高裁の任命によって発足した対汚職専任判事選出委員会の委員長も兼任。</w:t>
      </w:r>
    </w:p>
    <w:p w:rsidR="00BE50B6" w:rsidRPr="00BE50B6" w:rsidRDefault="00BE50B6" w:rsidP="00BE50B6">
      <w:pPr>
        <w:pStyle w:val="a3"/>
        <w:numPr>
          <w:ilvl w:val="0"/>
          <w:numId w:val="1"/>
        </w:numPr>
        <w:ind w:leftChars="0"/>
        <w:rPr>
          <w:rFonts w:asciiTheme="minorEastAsia" w:hAnsiTheme="minorEastAsia"/>
          <w:szCs w:val="21"/>
        </w:rPr>
      </w:pPr>
      <w:r w:rsidRPr="00BE50B6">
        <w:rPr>
          <w:rFonts w:asciiTheme="minorEastAsia" w:hAnsiTheme="minorEastAsia" w:hint="eastAsia"/>
          <w:szCs w:val="21"/>
        </w:rPr>
        <w:t>１５日，エルナンデス大統領は，１ヶ月程前に，コラーレス前外相を，中米北部三ヵ国の発展に資する「繁栄のための同盟計画（ＰＡＰ）」やホンジュラス対汚職・無処罰支援ミッション（ＭＡＣＣＩＨ）等，当国と米関係にとって重要なテーマを担当する対米特使に任命していたことを認めた。コラーレス対米特使は，拠点をテグシガルパに置き，情報収集や米両院議員及び米シンクタンクとの対話等必要に応じて渡米する予定。</w:t>
      </w:r>
    </w:p>
    <w:p w:rsidR="00BE50B6" w:rsidRPr="00BE50B6" w:rsidRDefault="00BE50B6" w:rsidP="00BE50B6">
      <w:pPr>
        <w:pStyle w:val="a3"/>
        <w:numPr>
          <w:ilvl w:val="0"/>
          <w:numId w:val="1"/>
        </w:numPr>
        <w:ind w:leftChars="0"/>
        <w:rPr>
          <w:rFonts w:asciiTheme="minorEastAsia" w:hAnsiTheme="minorEastAsia"/>
          <w:szCs w:val="21"/>
        </w:rPr>
      </w:pPr>
      <w:r w:rsidRPr="00BE50B6">
        <w:rPr>
          <w:rFonts w:asciiTheme="minorEastAsia" w:hAnsiTheme="minorEastAsia" w:hint="eastAsia"/>
          <w:szCs w:val="21"/>
        </w:rPr>
        <w:t>１７日，与党国民党は，大統領再選に関する規則の制定を目的に開始した署名運動の区切りとしてデモ行進を実施。また，２４日，全国から集合した１５万人以上の国民党支持者と共に，大規模デモ行進をテグシガルパにて実施し，前述の署名運動において，１７３万４９０２名の署名が集まった旨発表。同行進には，オリバ国会</w:t>
      </w:r>
      <w:r w:rsidRPr="00BE50B6">
        <w:rPr>
          <w:rFonts w:asciiTheme="minorEastAsia" w:hAnsiTheme="minorEastAsia" w:hint="eastAsia"/>
          <w:szCs w:val="21"/>
        </w:rPr>
        <w:lastRenderedPageBreak/>
        <w:t>議長，ロペス国民党党首，アルバレス大統領代行，アスフラ・テグシガルパ市長等，国民党幹部も参加。</w:t>
      </w:r>
    </w:p>
    <w:p w:rsidR="00BE50B6" w:rsidRPr="00BE50B6" w:rsidRDefault="00BE50B6" w:rsidP="00BE50B6">
      <w:pPr>
        <w:pStyle w:val="a3"/>
        <w:numPr>
          <w:ilvl w:val="0"/>
          <w:numId w:val="1"/>
        </w:numPr>
        <w:ind w:leftChars="0"/>
        <w:rPr>
          <w:rFonts w:asciiTheme="minorEastAsia" w:hAnsiTheme="minorEastAsia"/>
          <w:szCs w:val="21"/>
        </w:rPr>
      </w:pPr>
      <w:r w:rsidRPr="00BE50B6">
        <w:rPr>
          <w:rFonts w:asciiTheme="minorEastAsia" w:hAnsiTheme="minorEastAsia" w:hint="eastAsia"/>
          <w:szCs w:val="21"/>
        </w:rPr>
        <w:t>１９日，当国国会が５日に任命した，国民登録局（ＲＮＰ）による出生証明書の発給における不正行為の調査を目的とする，複数政党からなる特別委員会は，ＲＮＰ当局と会合</w:t>
      </w:r>
      <w:r>
        <w:rPr>
          <w:rFonts w:asciiTheme="minorEastAsia" w:hAnsiTheme="minorEastAsia" w:hint="eastAsia"/>
          <w:szCs w:val="21"/>
        </w:rPr>
        <w:t>した。</w:t>
      </w:r>
    </w:p>
    <w:p w:rsidR="00BE50B6" w:rsidRPr="00BE50B6" w:rsidRDefault="00BE50B6" w:rsidP="00BE50B6">
      <w:pPr>
        <w:pStyle w:val="a3"/>
        <w:numPr>
          <w:ilvl w:val="0"/>
          <w:numId w:val="1"/>
        </w:numPr>
        <w:tabs>
          <w:tab w:val="left" w:pos="851"/>
        </w:tabs>
        <w:ind w:leftChars="0"/>
        <w:rPr>
          <w:rFonts w:asciiTheme="minorEastAsia" w:hAnsiTheme="minorEastAsia"/>
          <w:szCs w:val="21"/>
        </w:rPr>
      </w:pPr>
      <w:r w:rsidRPr="00BE50B6">
        <w:rPr>
          <w:rFonts w:asciiTheme="minorEastAsia" w:hAnsiTheme="minorEastAsia" w:hint="eastAsia"/>
          <w:szCs w:val="21"/>
        </w:rPr>
        <w:t>２２日，リブレ党は，国会に対し，「大統領再選に賛成か反対か」を問う国民投票を，２０１７年３月実施の予備選挙の際に第４の投票として実施することを発議。また，２６日，自由党は，国会に対し，「国会が大統領再選を認めるための規則を制定することに賛成するか反対か」を問う国民投票を，総選挙の６ヶ月前或いは総選挙同日に実施することを発議。右提案を受け，ロペス国民党党首は，大統領再選を規則として制定するための法案を国会に提出する考えであり，同提出時期を検討中である旨発言。アルバレス大統領代行は，現行法上では無制限に大統領再選が可能となってしまうため，右状況を避けるために大統領再選を１回限り可能とする旨の規則を早急に制定する必要がある旨，野党に対して呼びかけた。更に，２９日，バネガスＰＡＣ国会幹事は，国会に対し，総選挙に先行する形で，大統領再選に賛成か否かを問う国民投票の実施を発議。</w:t>
      </w:r>
    </w:p>
    <w:p w:rsidR="00BE50B6" w:rsidRPr="00BE50B6" w:rsidRDefault="00BE50B6" w:rsidP="00BE50B6">
      <w:pPr>
        <w:pStyle w:val="a3"/>
        <w:numPr>
          <w:ilvl w:val="0"/>
          <w:numId w:val="1"/>
        </w:numPr>
        <w:tabs>
          <w:tab w:val="left" w:pos="851"/>
        </w:tabs>
        <w:ind w:leftChars="0"/>
        <w:rPr>
          <w:rFonts w:asciiTheme="minorEastAsia" w:hAnsiTheme="minorEastAsia"/>
          <w:szCs w:val="21"/>
        </w:rPr>
      </w:pPr>
      <w:r w:rsidRPr="00BE50B6">
        <w:rPr>
          <w:rFonts w:asciiTheme="minorEastAsia" w:hAnsiTheme="minorEastAsia" w:hint="eastAsia"/>
          <w:szCs w:val="21"/>
        </w:rPr>
        <w:t>２７日，セラヤ・リブレ党党首は，野党に対し，次期大統領選における野党統一候補の擁立を提案した旨，記者会見にて発表。３０日付当地主要各紙は，セラヤ党首の提案が，自由党やＰＡＣ等の他野党勢力からあまり熱狂的に受け入れられなかった現状を報じた。</w:t>
      </w:r>
    </w:p>
    <w:p w:rsidR="00BE50B6" w:rsidRPr="00BE50B6" w:rsidRDefault="00BE50B6" w:rsidP="00BE50B6">
      <w:pPr>
        <w:rPr>
          <w:rFonts w:asciiTheme="minorEastAsia" w:hAnsiTheme="minorEastAsia"/>
          <w:szCs w:val="21"/>
        </w:rPr>
      </w:pPr>
      <w:r w:rsidRPr="00BE50B6">
        <w:rPr>
          <w:rFonts w:asciiTheme="minorEastAsia" w:hAnsiTheme="minorEastAsia" w:hint="eastAsia"/>
          <w:szCs w:val="21"/>
        </w:rPr>
        <w:t>２　外交</w:t>
      </w:r>
    </w:p>
    <w:p w:rsidR="00BE50B6" w:rsidRPr="00BE50B6" w:rsidRDefault="00BE50B6" w:rsidP="00BE50B6">
      <w:pPr>
        <w:pStyle w:val="a3"/>
        <w:numPr>
          <w:ilvl w:val="0"/>
          <w:numId w:val="3"/>
        </w:numPr>
        <w:ind w:leftChars="0"/>
        <w:rPr>
          <w:rFonts w:asciiTheme="minorEastAsia" w:hAnsiTheme="minorEastAsia"/>
          <w:szCs w:val="21"/>
        </w:rPr>
      </w:pPr>
      <w:r w:rsidRPr="00BE50B6">
        <w:rPr>
          <w:rFonts w:asciiTheme="minorEastAsia" w:hAnsiTheme="minorEastAsia" w:hint="eastAsia"/>
          <w:szCs w:val="21"/>
        </w:rPr>
        <w:t>６～９日の日程で，当国コパン・ルイナス市にて，本年末にブエノス・アイレスで実施予定の第４回マルカ・パイス（国家ブランド）国際フォーラムに向けた準備会合が開催され，中南米１５ヵ国から代表者が参列。ホンジュラス政府は同会合にて，中南米全域での地域プロモーションを実施する技術審議会の創設を提案。同提案を元に，準備会合宣言において，チリ，コロンビア，エルサルバドル，ホンジュラス，ウルグアイの５ヵ国が国家ブランド国際審議会の創設に向け作業を進めることが合意された。</w:t>
      </w:r>
    </w:p>
    <w:p w:rsidR="00BE50B6" w:rsidRPr="00BE50B6" w:rsidRDefault="00BE50B6" w:rsidP="00BE50B6">
      <w:pPr>
        <w:pStyle w:val="a3"/>
        <w:numPr>
          <w:ilvl w:val="0"/>
          <w:numId w:val="3"/>
        </w:numPr>
        <w:ind w:leftChars="0"/>
        <w:rPr>
          <w:rFonts w:asciiTheme="minorEastAsia" w:hAnsiTheme="minorEastAsia"/>
          <w:szCs w:val="21"/>
        </w:rPr>
      </w:pPr>
      <w:r w:rsidRPr="00BE50B6">
        <w:rPr>
          <w:rFonts w:asciiTheme="minorEastAsia" w:hAnsiTheme="minorEastAsia" w:hint="eastAsia"/>
          <w:szCs w:val="21"/>
        </w:rPr>
        <w:t>１１日，エ</w:t>
      </w:r>
      <w:r>
        <w:rPr>
          <w:rFonts w:asciiTheme="minorEastAsia" w:hAnsiTheme="minorEastAsia" w:hint="eastAsia"/>
          <w:szCs w:val="21"/>
        </w:rPr>
        <w:t>ルナンデス大統領は，ドミニカ共和国を公式訪問。</w:t>
      </w:r>
    </w:p>
    <w:p w:rsidR="00BE50B6" w:rsidRPr="00BE50B6" w:rsidRDefault="00BE50B6" w:rsidP="00BE50B6">
      <w:pPr>
        <w:pStyle w:val="a3"/>
        <w:numPr>
          <w:ilvl w:val="0"/>
          <w:numId w:val="3"/>
        </w:numPr>
        <w:ind w:leftChars="0"/>
        <w:rPr>
          <w:rFonts w:asciiTheme="minorEastAsia" w:hAnsiTheme="minorEastAsia"/>
          <w:szCs w:val="21"/>
        </w:rPr>
      </w:pPr>
      <w:r w:rsidRPr="00BE50B6">
        <w:rPr>
          <w:rFonts w:asciiTheme="minorEastAsia" w:hAnsiTheme="minorEastAsia" w:hint="eastAsia"/>
          <w:szCs w:val="21"/>
        </w:rPr>
        <w:t>１１日，米民主党のハリー・リード上院院内総務は，ＰＡＰを対象とした１，０４０百万米ドルの支援を可能とするための法案を，米連邦議会に提案。</w:t>
      </w:r>
    </w:p>
    <w:p w:rsidR="00BE50B6" w:rsidRPr="00BE50B6" w:rsidRDefault="00BE50B6" w:rsidP="00BE50B6">
      <w:pPr>
        <w:pStyle w:val="a3"/>
        <w:numPr>
          <w:ilvl w:val="0"/>
          <w:numId w:val="3"/>
        </w:numPr>
        <w:ind w:leftChars="0"/>
        <w:rPr>
          <w:rFonts w:asciiTheme="minorEastAsia" w:hAnsiTheme="minorEastAsia"/>
          <w:szCs w:val="21"/>
        </w:rPr>
      </w:pPr>
      <w:r w:rsidRPr="00BE50B6">
        <w:rPr>
          <w:rFonts w:asciiTheme="minorEastAsia" w:hAnsiTheme="minorEastAsia" w:hint="eastAsia"/>
          <w:szCs w:val="21"/>
        </w:rPr>
        <w:t>１２～１３日，エルナンデス大統領は米を訪問し，昨年１２月に連邦評議会で可決されたホンジュラス，グアテマラ，エルサルバドルが推進するＰＡＰに対する７．５億米ドル支援金の再確認を目的とし，米国会議員等</w:t>
      </w:r>
      <w:r>
        <w:rPr>
          <w:rFonts w:asciiTheme="minorEastAsia" w:hAnsiTheme="minorEastAsia" w:hint="eastAsia"/>
          <w:szCs w:val="21"/>
        </w:rPr>
        <w:t>との会合を実施。</w:t>
      </w:r>
    </w:p>
    <w:p w:rsidR="00BE50B6" w:rsidRPr="00BE50B6" w:rsidRDefault="00BE50B6" w:rsidP="00BE50B6">
      <w:pPr>
        <w:pStyle w:val="a3"/>
        <w:numPr>
          <w:ilvl w:val="0"/>
          <w:numId w:val="3"/>
        </w:numPr>
        <w:ind w:leftChars="0"/>
        <w:rPr>
          <w:rFonts w:asciiTheme="minorEastAsia" w:hAnsiTheme="minorEastAsia"/>
          <w:szCs w:val="21"/>
        </w:rPr>
      </w:pPr>
      <w:r w:rsidRPr="00BE50B6">
        <w:rPr>
          <w:rFonts w:asciiTheme="minorEastAsia" w:hAnsiTheme="minorEastAsia" w:hint="eastAsia"/>
          <w:szCs w:val="21"/>
        </w:rPr>
        <w:t>１５日，外務・国際協力省は，１４日に仏ニースにてフランス革命記念日祝賀祭中に多数の死傷者が発生した事件に対して弔意を表明する旨のコミュニケを発出。</w:t>
      </w:r>
    </w:p>
    <w:p w:rsidR="00BE50B6" w:rsidRPr="00BE50B6" w:rsidRDefault="00BE50B6" w:rsidP="00BE50B6">
      <w:pPr>
        <w:pStyle w:val="a3"/>
        <w:numPr>
          <w:ilvl w:val="0"/>
          <w:numId w:val="3"/>
        </w:numPr>
        <w:tabs>
          <w:tab w:val="left" w:pos="851"/>
        </w:tabs>
        <w:ind w:leftChars="0"/>
        <w:rPr>
          <w:rFonts w:asciiTheme="minorEastAsia" w:hAnsiTheme="minorEastAsia"/>
          <w:szCs w:val="21"/>
        </w:rPr>
      </w:pPr>
      <w:r w:rsidRPr="00BE50B6">
        <w:rPr>
          <w:rFonts w:asciiTheme="minorEastAsia" w:hAnsiTheme="minorEastAsia" w:hint="eastAsia"/>
          <w:szCs w:val="21"/>
        </w:rPr>
        <w:lastRenderedPageBreak/>
        <w:t>２０日，外務・国際協力省は，１８日に独南部ビュルツブルクの列車内で５名の負傷者を出した事件を遺憾とし，連帯の意及び国際テロと戦うという決意を表明する旨のコミュニケを発出。</w:t>
      </w:r>
    </w:p>
    <w:p w:rsidR="00BE50B6" w:rsidRPr="00BE50B6" w:rsidRDefault="00BE50B6" w:rsidP="00BE50B6">
      <w:pPr>
        <w:pStyle w:val="a3"/>
        <w:numPr>
          <w:ilvl w:val="0"/>
          <w:numId w:val="3"/>
        </w:numPr>
        <w:tabs>
          <w:tab w:val="left" w:pos="851"/>
        </w:tabs>
        <w:ind w:leftChars="0"/>
        <w:rPr>
          <w:rFonts w:asciiTheme="minorEastAsia" w:hAnsiTheme="minorEastAsia"/>
          <w:szCs w:val="21"/>
        </w:rPr>
      </w:pPr>
      <w:r w:rsidRPr="00BE50B6">
        <w:rPr>
          <w:rFonts w:asciiTheme="minorEastAsia" w:hAnsiTheme="minorEastAsia" w:hint="eastAsia"/>
          <w:szCs w:val="21"/>
        </w:rPr>
        <w:t>２５日，外務・国際協力省は，同日に日本の相模原市にて１９名の死者及び２６名の負傷者を出した事件に関し弔意を表明する旨のコミュニケを発出。</w:t>
      </w:r>
    </w:p>
    <w:p w:rsidR="00BE50B6" w:rsidRPr="00BE50B6" w:rsidRDefault="00BE50B6" w:rsidP="00BE50B6">
      <w:pPr>
        <w:pStyle w:val="a3"/>
        <w:numPr>
          <w:ilvl w:val="0"/>
          <w:numId w:val="3"/>
        </w:numPr>
        <w:tabs>
          <w:tab w:val="left" w:pos="851"/>
        </w:tabs>
        <w:ind w:leftChars="0"/>
        <w:rPr>
          <w:rFonts w:asciiTheme="minorEastAsia" w:hAnsiTheme="minorEastAsia"/>
          <w:szCs w:val="21"/>
        </w:rPr>
      </w:pPr>
      <w:r w:rsidRPr="00BE50B6">
        <w:rPr>
          <w:rFonts w:asciiTheme="minorEastAsia" w:hAnsiTheme="minorEastAsia" w:hint="eastAsia"/>
          <w:szCs w:val="21"/>
        </w:rPr>
        <w:t>２５日，ＭＡＣＣＩＨはＯＡＳに対し，活動３ヶ月の成果報告書を提出。同報告所には，選挙運動に不正金が流入するのを防ぐ目的で制定される政党資金調達に関する規則や選挙におけるコイントスの使用廃止等の改訂等が言及されている。また，国会承認を得た対汚職専任判事職の設立，ＭＡＣＣＩＨの調査対象となる案件選定にかかる検察庁との調整も実績として記載。作業スケジュールによると，８月初頭にはＭＡＣＣＩＨの調査が開始予定。</w:t>
      </w:r>
    </w:p>
    <w:p w:rsidR="00BE50B6" w:rsidRPr="00BE50B6" w:rsidRDefault="00BE50B6" w:rsidP="00BE50B6">
      <w:pPr>
        <w:rPr>
          <w:rFonts w:asciiTheme="minorEastAsia" w:hAnsiTheme="minorEastAsia"/>
          <w:szCs w:val="21"/>
        </w:rPr>
      </w:pPr>
      <w:r w:rsidRPr="00BE50B6">
        <w:rPr>
          <w:rFonts w:asciiTheme="minorEastAsia" w:hAnsiTheme="minorEastAsia" w:hint="eastAsia"/>
          <w:szCs w:val="21"/>
        </w:rPr>
        <w:t>３　経済</w:t>
      </w:r>
    </w:p>
    <w:p w:rsidR="00BE50B6" w:rsidRPr="00BE50B6" w:rsidRDefault="00BE50B6" w:rsidP="00BE50B6">
      <w:pPr>
        <w:pStyle w:val="a3"/>
        <w:numPr>
          <w:ilvl w:val="0"/>
          <w:numId w:val="2"/>
        </w:numPr>
        <w:ind w:leftChars="0"/>
        <w:rPr>
          <w:rFonts w:asciiTheme="minorEastAsia" w:hAnsiTheme="minorEastAsia"/>
          <w:szCs w:val="21"/>
        </w:rPr>
      </w:pPr>
      <w:r w:rsidRPr="00BE50B6">
        <w:rPr>
          <w:rFonts w:asciiTheme="minorEastAsia" w:hAnsiTheme="minorEastAsia" w:hint="eastAsia"/>
          <w:szCs w:val="21"/>
        </w:rPr>
        <w:t>７日，グティエレス革新統一党（ＰＩＮＵ）議員が，売上税１５％の非課税対象となる基礎的食糧品目（米やフリホーレス等の７２項目）を定めた政令２７８―２０１３の改正案を国会へ提出。当改正によって，肉・魚・乳製品・衛生用品等の９０項目が基礎的食糧品に追加される。</w:t>
      </w:r>
    </w:p>
    <w:p w:rsidR="00BE50B6" w:rsidRPr="00BE50B6" w:rsidRDefault="00BE50B6" w:rsidP="00BE50B6">
      <w:pPr>
        <w:pStyle w:val="a3"/>
        <w:numPr>
          <w:ilvl w:val="0"/>
          <w:numId w:val="2"/>
        </w:numPr>
        <w:ind w:leftChars="0"/>
        <w:rPr>
          <w:rFonts w:asciiTheme="minorEastAsia" w:hAnsiTheme="minorEastAsia"/>
          <w:szCs w:val="21"/>
        </w:rPr>
      </w:pPr>
      <w:r w:rsidRPr="00BE50B6">
        <w:rPr>
          <w:rFonts w:asciiTheme="minorEastAsia" w:hAnsiTheme="minorEastAsia" w:hint="eastAsia"/>
          <w:szCs w:val="21"/>
        </w:rPr>
        <w:t>１５日付ラ・プレンサ紙は，エア・ヨーロッパがホンジュラス（サンペドロスーラ及びロアタン）と，スペイン（マドリッド）間の運航を開始すると報じる。ホンジュラス観光会議所（ＣＡＮＡＴＵＲＵＨ）所長は，試用運航が２０１７年３月から６ヶ月間，週1便，２９４人乗りのエアバスＡ３３０型機にて行われる予定であり，現在運航しているイベリア航空エルサルバドル－マドリッド便利用者の約４５％がホンジュラス人であることから，各便少なくとも１６０名の利用者が見込まれる旨述べた。</w:t>
      </w:r>
    </w:p>
    <w:p w:rsidR="00BE50B6" w:rsidRPr="00BE50B6" w:rsidRDefault="00BE50B6" w:rsidP="00BE50B6">
      <w:pPr>
        <w:pStyle w:val="a3"/>
        <w:numPr>
          <w:ilvl w:val="0"/>
          <w:numId w:val="2"/>
        </w:numPr>
        <w:ind w:leftChars="0"/>
        <w:rPr>
          <w:rFonts w:asciiTheme="minorEastAsia" w:hAnsiTheme="minorEastAsia"/>
          <w:szCs w:val="21"/>
        </w:rPr>
      </w:pPr>
      <w:r w:rsidRPr="00BE50B6">
        <w:rPr>
          <w:rFonts w:asciiTheme="minorEastAsia" w:hAnsiTheme="minorEastAsia" w:hint="eastAsia"/>
          <w:szCs w:val="21"/>
        </w:rPr>
        <w:t>１８日，国家電力公社（ＥＮＥＥ）配電事業の施工監理を実施するコンサルタントとして，カナダ国籍の企業であり，過去にホンジュラスで「地域相互連結プロジェクト」（１９９８―２００５）や，エル・カホン送電線補修工事の実施経験がある，マニトバ・ハイドロ・インターナショナル（ＭＨＩ）が落札したと報じている。８月１８日から７年半に渡る委託配電事業が，昨年１２月に落札したコロンビアとホンジュラスの合弁企業（客年往電第１１２５号）により実施される。</w:t>
      </w:r>
    </w:p>
    <w:p w:rsidR="00BE50B6" w:rsidRPr="00BE50B6" w:rsidRDefault="00BE50B6" w:rsidP="00BE50B6">
      <w:pPr>
        <w:pStyle w:val="a3"/>
        <w:numPr>
          <w:ilvl w:val="0"/>
          <w:numId w:val="2"/>
        </w:numPr>
        <w:ind w:leftChars="0"/>
        <w:rPr>
          <w:rFonts w:asciiTheme="minorEastAsia" w:hAnsiTheme="minorEastAsia"/>
          <w:szCs w:val="21"/>
        </w:rPr>
      </w:pPr>
      <w:r w:rsidRPr="00BE50B6">
        <w:rPr>
          <w:rFonts w:asciiTheme="minorEastAsia" w:hAnsiTheme="minorEastAsia" w:hint="eastAsia"/>
          <w:szCs w:val="21"/>
        </w:rPr>
        <w:t>１９日，スタンダード＆プアーズ社は，ホンジュラス国債の格付けを，「Ｂ＋安定的」から「Ｂ</w:t>
      </w:r>
      <w:r>
        <w:rPr>
          <w:rFonts w:asciiTheme="minorEastAsia" w:hAnsiTheme="minorEastAsia" w:hint="eastAsia"/>
          <w:szCs w:val="21"/>
        </w:rPr>
        <w:t>＋ポジティブ」に格上げ</w:t>
      </w:r>
      <w:bookmarkStart w:id="0" w:name="_GoBack"/>
      <w:bookmarkEnd w:id="0"/>
      <w:r w:rsidRPr="00BE50B6">
        <w:rPr>
          <w:rFonts w:asciiTheme="minorEastAsia" w:hAnsiTheme="minorEastAsia" w:hint="eastAsia"/>
          <w:szCs w:val="21"/>
        </w:rPr>
        <w:t>。</w:t>
      </w:r>
    </w:p>
    <w:p w:rsidR="00BE50B6" w:rsidRPr="00BE50B6" w:rsidRDefault="00BE50B6" w:rsidP="00BE50B6">
      <w:pPr>
        <w:pStyle w:val="a3"/>
        <w:numPr>
          <w:ilvl w:val="0"/>
          <w:numId w:val="2"/>
        </w:numPr>
        <w:ind w:leftChars="0"/>
        <w:rPr>
          <w:rFonts w:asciiTheme="minorEastAsia" w:hAnsiTheme="minorEastAsia"/>
          <w:szCs w:val="21"/>
        </w:rPr>
      </w:pPr>
      <w:r w:rsidRPr="00BE50B6">
        <w:rPr>
          <w:rFonts w:asciiTheme="minorEastAsia" w:hAnsiTheme="minorEastAsia" w:hint="eastAsia"/>
          <w:szCs w:val="21"/>
        </w:rPr>
        <w:t>２０日，新税制法案がエルナンデス大統領によって国会へ提出された。同法案は２１４項目から成り，２０１７年１月から施行予定。現在納税義務が課されていない零細企業に対する納税義務の発生，納税者の権利保障，納税者と徴税者間の伝達手段の効率化，滞納企業への対応等について規定されている。</w:t>
      </w:r>
    </w:p>
    <w:p w:rsidR="00BE50B6" w:rsidRPr="00BE50B6" w:rsidRDefault="00BE50B6" w:rsidP="00BE50B6">
      <w:pPr>
        <w:pStyle w:val="a3"/>
        <w:numPr>
          <w:ilvl w:val="0"/>
          <w:numId w:val="2"/>
        </w:numPr>
        <w:ind w:leftChars="0"/>
        <w:rPr>
          <w:rFonts w:asciiTheme="minorEastAsia" w:hAnsiTheme="minorEastAsia"/>
          <w:szCs w:val="21"/>
        </w:rPr>
      </w:pPr>
      <w:r w:rsidRPr="00BE50B6">
        <w:rPr>
          <w:rFonts w:asciiTheme="minorEastAsia" w:hAnsiTheme="minorEastAsia" w:hint="eastAsia"/>
          <w:szCs w:val="21"/>
        </w:rPr>
        <w:t>２６日付ラ・トリブナ紙は，シルバ・ペルー通商観光相が，ペルー・ホンジュラス</w:t>
      </w:r>
      <w:r w:rsidRPr="00BE50B6">
        <w:rPr>
          <w:rFonts w:asciiTheme="minorEastAsia" w:hAnsiTheme="minorEastAsia" w:hint="eastAsia"/>
          <w:szCs w:val="21"/>
        </w:rPr>
        <w:lastRenderedPageBreak/>
        <w:t>自由貿易協定（ＦＴＡ）に関し，ペルー政府が２０１５年１２月に両国大統領によって署名されたＦＴＡを２５日に批准，ホンジュラス政府とＦＴＡ発効日の調整を行うと発言した旨報じる。カスティージョ経済開発大臣は，ペルー政府のＦＴＡ批准を受け，ペルー市場においてカカオ，スペシャリティコーヒー，及び，魚介類の需要は高く，ＦＴＡ発効から２年以内に対ペルー輸出額は２倍以上に増加する見通しを示した。</w:t>
      </w:r>
    </w:p>
    <w:p w:rsidR="00BE50B6" w:rsidRPr="00BE50B6" w:rsidRDefault="00BE50B6" w:rsidP="00BE50B6">
      <w:pPr>
        <w:pStyle w:val="a3"/>
        <w:numPr>
          <w:ilvl w:val="0"/>
          <w:numId w:val="2"/>
        </w:numPr>
        <w:ind w:leftChars="0"/>
        <w:rPr>
          <w:rFonts w:asciiTheme="minorEastAsia" w:hAnsiTheme="minorEastAsia"/>
          <w:szCs w:val="21"/>
        </w:rPr>
      </w:pPr>
      <w:r w:rsidRPr="00BE50B6">
        <w:rPr>
          <w:rFonts w:asciiTheme="minorEastAsia" w:hAnsiTheme="minorEastAsia" w:hint="eastAsia"/>
          <w:szCs w:val="21"/>
        </w:rPr>
        <w:t>２６日，電気事業一般法の改正案が，国会２審にて可決された。第３審は８月上旬に行われる。当改正により，再生可能エネルギー発電業者が，契約期間終了後も，入札することなく契約を再更新することができる。他方，２８日付プレンサ紙の報道によると，エルナンデス大統領は当改正に反対であり，国会３審で可決された場合は，大統領拒否権を行使する可能性を示唆。</w:t>
      </w:r>
    </w:p>
    <w:p w:rsidR="00BE50B6" w:rsidRPr="00BE50B6" w:rsidRDefault="00BE50B6" w:rsidP="00BE50B6">
      <w:pPr>
        <w:pStyle w:val="a3"/>
        <w:numPr>
          <w:ilvl w:val="0"/>
          <w:numId w:val="2"/>
        </w:numPr>
        <w:ind w:leftChars="0"/>
        <w:rPr>
          <w:rFonts w:asciiTheme="minorEastAsia" w:hAnsiTheme="minorEastAsia"/>
          <w:szCs w:val="21"/>
        </w:rPr>
      </w:pPr>
      <w:r w:rsidRPr="00BE50B6">
        <w:rPr>
          <w:rFonts w:asciiTheme="minorEastAsia" w:hAnsiTheme="minorEastAsia" w:hint="eastAsia"/>
          <w:szCs w:val="21"/>
        </w:rPr>
        <w:t>ホンジュラス・コーヒー協会（ＩＨＣＡＦＥ）は，コーヒー収穫期２０１５／２０１６の第３四半期の輸出額は７．２３億米ドルと，収穫期２０１４／２０１５の同時期における輸出額９．３５億米ドルより２．１２億米ドル減少したと発表。輸出額の減少は，輸出量の減少とコーヒーの国際価格の下落が原因。</w:t>
      </w:r>
    </w:p>
    <w:p w:rsidR="00BE50B6" w:rsidRPr="00BE50B6" w:rsidRDefault="00BE50B6" w:rsidP="00BE50B6">
      <w:pPr>
        <w:pStyle w:val="a3"/>
        <w:numPr>
          <w:ilvl w:val="0"/>
          <w:numId w:val="2"/>
        </w:numPr>
        <w:ind w:leftChars="0"/>
        <w:rPr>
          <w:rFonts w:asciiTheme="minorEastAsia" w:hAnsiTheme="minorEastAsia"/>
          <w:szCs w:val="21"/>
        </w:rPr>
      </w:pPr>
      <w:r w:rsidRPr="00BE50B6">
        <w:rPr>
          <w:rFonts w:asciiTheme="minorEastAsia" w:hAnsiTheme="minorEastAsia" w:hint="eastAsia"/>
          <w:szCs w:val="21"/>
        </w:rPr>
        <w:t>ＥＣＬＡＣは，ホンジュラスの２０１６年経済成長推定率を３．４％と発表。</w:t>
      </w:r>
    </w:p>
    <w:p w:rsidR="00BE50B6" w:rsidRPr="00BE50B6" w:rsidRDefault="00BE50B6" w:rsidP="00BE50B6">
      <w:pPr>
        <w:pStyle w:val="a3"/>
        <w:numPr>
          <w:ilvl w:val="0"/>
          <w:numId w:val="2"/>
        </w:numPr>
        <w:tabs>
          <w:tab w:val="left" w:pos="709"/>
          <w:tab w:val="left" w:pos="851"/>
        </w:tabs>
        <w:ind w:leftChars="0"/>
        <w:rPr>
          <w:rFonts w:asciiTheme="minorEastAsia" w:hAnsiTheme="minorEastAsia"/>
          <w:szCs w:val="21"/>
        </w:rPr>
      </w:pPr>
      <w:r w:rsidRPr="00BE50B6">
        <w:rPr>
          <w:rFonts w:asciiTheme="minorEastAsia" w:hAnsiTheme="minorEastAsia" w:hint="eastAsia"/>
          <w:szCs w:val="21"/>
        </w:rPr>
        <w:t>中銀は，２０１６年上半期の国外からの投資額が３２１．５百万米ドル，金融セクターが最多で３４．２％の１１０百万米ドルと発表。２０１４年までは通信セクターが最多であったが，２０１５年以降は金融セクターが上回っている。</w:t>
      </w:r>
    </w:p>
    <w:p w:rsidR="00BE50B6" w:rsidRPr="00BE50B6" w:rsidRDefault="00BE50B6" w:rsidP="00BE50B6">
      <w:pPr>
        <w:pStyle w:val="a3"/>
        <w:numPr>
          <w:ilvl w:val="0"/>
          <w:numId w:val="2"/>
        </w:numPr>
        <w:tabs>
          <w:tab w:val="left" w:pos="851"/>
        </w:tabs>
        <w:ind w:leftChars="0"/>
        <w:rPr>
          <w:rFonts w:asciiTheme="minorEastAsia" w:hAnsiTheme="minorEastAsia"/>
          <w:szCs w:val="21"/>
        </w:rPr>
      </w:pPr>
      <w:r w:rsidRPr="00BE50B6">
        <w:rPr>
          <w:rFonts w:asciiTheme="minorEastAsia" w:hAnsiTheme="minorEastAsia" w:hint="eastAsia"/>
          <w:szCs w:val="21"/>
        </w:rPr>
        <w:t>中銀は，２０１６年上半期の輸入額の減少を発表。内，原料・中間製品は昨年同期比２６１．８百万ドル減の８４４．４百万ドル。工業材料は昨年同期比２４１．８百万ドル減の１，００５．７百万ドル。資本財は１１２．７百万ドル減の３９３．８百万ドル。主な理由は，２０１５年過剰購入したため発生した余剰分の持ち越しによる同材料の購入量減少と，国際市場における原油価格の下落。</w:t>
      </w:r>
    </w:p>
    <w:p w:rsidR="00BE50B6" w:rsidRPr="00BE50B6" w:rsidRDefault="00BE50B6" w:rsidP="00BE50B6">
      <w:pPr>
        <w:pStyle w:val="a3"/>
        <w:numPr>
          <w:ilvl w:val="0"/>
          <w:numId w:val="2"/>
        </w:numPr>
        <w:tabs>
          <w:tab w:val="left" w:pos="851"/>
        </w:tabs>
        <w:ind w:leftChars="0"/>
        <w:rPr>
          <w:rFonts w:asciiTheme="minorEastAsia" w:hAnsiTheme="minorEastAsia"/>
          <w:szCs w:val="21"/>
        </w:rPr>
      </w:pPr>
      <w:r w:rsidRPr="00BE50B6">
        <w:rPr>
          <w:rFonts w:asciiTheme="minorEastAsia" w:hAnsiTheme="minorEastAsia" w:hint="eastAsia"/>
          <w:szCs w:val="21"/>
        </w:rPr>
        <w:t>財務省は，２０１６年上半期の対外債務が，前年同期より５．０３百万米ドル増加の５，７３７．６７百万米ドルと発表。対GDP比は２９％であり，ラテンアメリカの平均値３４．７％より低く，中米ではグアテマラ，パナマに次いで３番目に低い。</w:t>
      </w:r>
    </w:p>
    <w:p w:rsidR="00BE50B6" w:rsidRPr="00BE50B6" w:rsidRDefault="00BE50B6" w:rsidP="00BE50B6">
      <w:pPr>
        <w:rPr>
          <w:rFonts w:asciiTheme="minorEastAsia" w:hAnsiTheme="minorEastAsia"/>
          <w:szCs w:val="21"/>
        </w:rPr>
      </w:pPr>
    </w:p>
    <w:p w:rsidR="00BE50B6" w:rsidRPr="00BE50B6" w:rsidRDefault="00BE50B6" w:rsidP="00BE50B6">
      <w:pPr>
        <w:rPr>
          <w:rFonts w:asciiTheme="minorEastAsia" w:hAnsiTheme="minorEastAsia" w:cs="ＭＳ ゴシック"/>
          <w:kern w:val="0"/>
          <w:szCs w:val="21"/>
        </w:rPr>
      </w:pPr>
      <w:r w:rsidRPr="00BE50B6">
        <w:rPr>
          <w:rFonts w:asciiTheme="minorEastAsia" w:hAnsiTheme="minorEastAsia" w:cs="ＭＳ ゴシック" w:hint="eastAsia"/>
          <w:kern w:val="0"/>
          <w:szCs w:val="21"/>
        </w:rPr>
        <w:t>＜主要経済指標＞</w:t>
      </w:r>
    </w:p>
    <w:tbl>
      <w:tblPr>
        <w:tblW w:w="9764" w:type="dxa"/>
        <w:jc w:val="center"/>
        <w:tblInd w:w="-593" w:type="dxa"/>
        <w:tblCellMar>
          <w:left w:w="99" w:type="dxa"/>
          <w:right w:w="99" w:type="dxa"/>
        </w:tblCellMar>
        <w:tblLook w:val="04A0" w:firstRow="1" w:lastRow="0" w:firstColumn="1" w:lastColumn="0" w:noHBand="0" w:noVBand="1"/>
      </w:tblPr>
      <w:tblGrid>
        <w:gridCol w:w="3102"/>
        <w:gridCol w:w="985"/>
        <w:gridCol w:w="1017"/>
        <w:gridCol w:w="1017"/>
        <w:gridCol w:w="1017"/>
        <w:gridCol w:w="1351"/>
        <w:gridCol w:w="1275"/>
      </w:tblGrid>
      <w:tr w:rsidR="00BE50B6" w:rsidRPr="00BE50B6" w:rsidTr="000A26C7">
        <w:trPr>
          <w:trHeight w:val="270"/>
          <w:jc w:val="center"/>
        </w:trPr>
        <w:tc>
          <w:tcPr>
            <w:tcW w:w="31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50B6" w:rsidRPr="00BE50B6" w:rsidRDefault="00BE50B6" w:rsidP="000A26C7">
            <w:pPr>
              <w:widowControl/>
              <w:jc w:val="left"/>
              <w:rPr>
                <w:rFonts w:asciiTheme="minorEastAsia" w:hAnsiTheme="minorEastAsia" w:cs="ＭＳ Ｐゴシック"/>
                <w:color w:val="000000"/>
                <w:kern w:val="0"/>
                <w:szCs w:val="21"/>
              </w:rPr>
            </w:pPr>
            <w:r w:rsidRPr="00BE50B6">
              <w:rPr>
                <w:rFonts w:asciiTheme="minorEastAsia" w:hAnsiTheme="minorEastAsia" w:cs="ＭＳ Ｐゴシック" w:hint="eastAsia"/>
                <w:color w:val="000000"/>
                <w:kern w:val="0"/>
                <w:szCs w:val="21"/>
              </w:rPr>
              <w:t>◇主要経済指標◇</w:t>
            </w:r>
          </w:p>
        </w:tc>
        <w:tc>
          <w:tcPr>
            <w:tcW w:w="4036" w:type="dxa"/>
            <w:gridSpan w:val="4"/>
            <w:tcBorders>
              <w:top w:val="single" w:sz="4" w:space="0" w:color="auto"/>
              <w:left w:val="nil"/>
              <w:bottom w:val="nil"/>
              <w:right w:val="single" w:sz="4" w:space="0" w:color="000000"/>
            </w:tcBorders>
          </w:tcPr>
          <w:p w:rsidR="00BE50B6" w:rsidRPr="00BE50B6" w:rsidRDefault="00BE50B6" w:rsidP="000A26C7">
            <w:pPr>
              <w:widowControl/>
              <w:jc w:val="center"/>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2016年</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2015年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2014年</w:t>
            </w:r>
          </w:p>
        </w:tc>
      </w:tr>
      <w:tr w:rsidR="00BE50B6" w:rsidRPr="00BE50B6" w:rsidTr="000A26C7">
        <w:trPr>
          <w:trHeight w:val="270"/>
          <w:jc w:val="center"/>
        </w:trPr>
        <w:tc>
          <w:tcPr>
            <w:tcW w:w="3102" w:type="dxa"/>
            <w:vMerge/>
            <w:tcBorders>
              <w:top w:val="single" w:sz="4" w:space="0" w:color="auto"/>
              <w:left w:val="single" w:sz="4" w:space="0" w:color="auto"/>
              <w:bottom w:val="single" w:sz="4" w:space="0" w:color="000000"/>
              <w:right w:val="single" w:sz="4" w:space="0" w:color="auto"/>
            </w:tcBorders>
            <w:vAlign w:val="center"/>
            <w:hideMark/>
          </w:tcPr>
          <w:p w:rsidR="00BE50B6" w:rsidRPr="00BE50B6" w:rsidRDefault="00BE50B6" w:rsidP="000A26C7">
            <w:pPr>
              <w:widowControl/>
              <w:jc w:val="left"/>
              <w:rPr>
                <w:rFonts w:asciiTheme="minorEastAsia" w:hAnsiTheme="minorEastAsia" w:cs="ＭＳ Ｐゴシック"/>
                <w:color w:val="000000"/>
                <w:kern w:val="0"/>
                <w:szCs w:val="21"/>
              </w:rPr>
            </w:pP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7月</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6月</w:t>
            </w:r>
          </w:p>
        </w:tc>
        <w:tc>
          <w:tcPr>
            <w:tcW w:w="1017" w:type="dxa"/>
            <w:tcBorders>
              <w:top w:val="single" w:sz="4" w:space="0" w:color="auto"/>
              <w:left w:val="nil"/>
              <w:bottom w:val="single" w:sz="4" w:space="0" w:color="auto"/>
              <w:right w:val="single" w:sz="4" w:space="0" w:color="auto"/>
            </w:tcBorders>
          </w:tcPr>
          <w:p w:rsidR="00BE50B6" w:rsidRPr="00BE50B6" w:rsidRDefault="00BE50B6" w:rsidP="000A26C7">
            <w:pPr>
              <w:widowControl/>
              <w:jc w:val="center"/>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5月</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4月</w:t>
            </w: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BE50B6" w:rsidRPr="00BE50B6" w:rsidRDefault="00BE50B6" w:rsidP="000A26C7">
            <w:pPr>
              <w:widowControl/>
              <w:jc w:val="left"/>
              <w:rPr>
                <w:rFonts w:asciiTheme="minorEastAsia" w:hAnsiTheme="minorEastAsia" w:cs="ＭＳ Ｐゴシック"/>
                <w:b/>
                <w:bCs/>
                <w:color w:val="000000"/>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E50B6" w:rsidRPr="00BE50B6" w:rsidRDefault="00BE50B6" w:rsidP="000A26C7">
            <w:pPr>
              <w:widowControl/>
              <w:jc w:val="left"/>
              <w:rPr>
                <w:rFonts w:asciiTheme="minorEastAsia" w:hAnsiTheme="minorEastAsia" w:cs="ＭＳ Ｐゴシック"/>
                <w:b/>
                <w:bCs/>
                <w:color w:val="000000"/>
                <w:kern w:val="0"/>
                <w:szCs w:val="21"/>
              </w:rPr>
            </w:pPr>
          </w:p>
        </w:tc>
      </w:tr>
      <w:tr w:rsidR="00BE50B6" w:rsidRPr="00BE50B6" w:rsidTr="000A26C7">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left"/>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インフレ率 （前年同月比）</w:t>
            </w:r>
          </w:p>
        </w:tc>
        <w:tc>
          <w:tcPr>
            <w:tcW w:w="985"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s="Times New Roman"/>
                <w:color w:val="000000"/>
                <w:kern w:val="0"/>
                <w:szCs w:val="21"/>
              </w:rPr>
            </w:pPr>
            <w:r w:rsidRPr="00BE50B6">
              <w:rPr>
                <w:rFonts w:asciiTheme="minorEastAsia" w:hAnsiTheme="minorEastAsia" w:cs="Times New Roman"/>
                <w:color w:val="000000"/>
                <w:kern w:val="0"/>
                <w:szCs w:val="21"/>
              </w:rPr>
              <w:t>2.4</w:t>
            </w:r>
            <w:r w:rsidRPr="00BE50B6">
              <w:rPr>
                <w:rFonts w:asciiTheme="minorEastAsia" w:hAnsiTheme="minorEastAsia" w:cs="Times New Roman" w:hint="eastAsia"/>
                <w:color w:val="000000"/>
                <w:kern w:val="0"/>
                <w:szCs w:val="21"/>
              </w:rPr>
              <w:t>0</w:t>
            </w:r>
            <w:r w:rsidRPr="00BE50B6">
              <w:rPr>
                <w:rFonts w:asciiTheme="minorEastAsia" w:hAnsiTheme="minorEastAsia" w:cs="Times New Roman"/>
                <w:color w:val="000000"/>
                <w:kern w:val="0"/>
                <w:szCs w:val="21"/>
              </w:rPr>
              <w:t>%</w:t>
            </w:r>
          </w:p>
        </w:tc>
        <w:tc>
          <w:tcPr>
            <w:tcW w:w="1017"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s="Times New Roman"/>
                <w:color w:val="000000"/>
                <w:kern w:val="0"/>
                <w:szCs w:val="21"/>
              </w:rPr>
            </w:pPr>
            <w:r w:rsidRPr="00BE50B6">
              <w:rPr>
                <w:rFonts w:asciiTheme="minorEastAsia" w:hAnsiTheme="minorEastAsia" w:cs="Times New Roman"/>
                <w:color w:val="000000"/>
                <w:kern w:val="0"/>
                <w:szCs w:val="21"/>
              </w:rPr>
              <w:t>2.45%</w:t>
            </w:r>
          </w:p>
        </w:tc>
        <w:tc>
          <w:tcPr>
            <w:tcW w:w="1017" w:type="dxa"/>
            <w:tcBorders>
              <w:top w:val="single" w:sz="4" w:space="0" w:color="auto"/>
              <w:left w:val="nil"/>
              <w:bottom w:val="single" w:sz="4" w:space="0" w:color="auto"/>
              <w:right w:val="single" w:sz="4" w:space="0" w:color="auto"/>
            </w:tcBorders>
          </w:tcPr>
          <w:p w:rsidR="00BE50B6" w:rsidRPr="00BE50B6" w:rsidRDefault="00BE50B6" w:rsidP="000A26C7">
            <w:pPr>
              <w:widowControl/>
              <w:jc w:val="center"/>
              <w:rPr>
                <w:rFonts w:asciiTheme="minorEastAsia" w:hAnsiTheme="minorEastAsia" w:cs="Times New Roman"/>
                <w:color w:val="000000"/>
                <w:kern w:val="0"/>
                <w:szCs w:val="21"/>
              </w:rPr>
            </w:pPr>
            <w:r w:rsidRPr="00BE50B6">
              <w:rPr>
                <w:rFonts w:asciiTheme="minorEastAsia" w:hAnsiTheme="minorEastAsia" w:cs="Times New Roman" w:hint="eastAsia"/>
                <w:color w:val="000000"/>
                <w:kern w:val="0"/>
                <w:szCs w:val="21"/>
              </w:rPr>
              <w:t>2.36</w:t>
            </w:r>
            <w:r w:rsidRPr="00BE50B6">
              <w:rPr>
                <w:rFonts w:asciiTheme="minorEastAsia" w:hAnsiTheme="minorEastAsia" w:cs="Times New Roman"/>
                <w:color w:val="000000"/>
                <w:kern w:val="0"/>
                <w:szCs w:val="21"/>
              </w:rPr>
              <w:t>%</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s="Times New Roman"/>
                <w:color w:val="000000"/>
                <w:kern w:val="0"/>
                <w:szCs w:val="21"/>
              </w:rPr>
            </w:pPr>
            <w:r w:rsidRPr="00BE50B6">
              <w:rPr>
                <w:rFonts w:asciiTheme="minorEastAsia" w:hAnsiTheme="minorEastAsia" w:cs="Times New Roman" w:hint="eastAsia"/>
                <w:color w:val="000000"/>
                <w:kern w:val="0"/>
                <w:szCs w:val="21"/>
              </w:rPr>
              <w:t>2.44%</w:t>
            </w:r>
          </w:p>
        </w:tc>
        <w:tc>
          <w:tcPr>
            <w:tcW w:w="1351"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right"/>
              <w:rPr>
                <w:rFonts w:asciiTheme="minorEastAsia" w:hAnsiTheme="minorEastAsia" w:cs="Times New Roman"/>
                <w:color w:val="000000"/>
                <w:kern w:val="0"/>
                <w:szCs w:val="21"/>
              </w:rPr>
            </w:pPr>
            <w:r w:rsidRPr="00BE50B6">
              <w:rPr>
                <w:rFonts w:asciiTheme="minorEastAsia" w:hAnsiTheme="minorEastAsia" w:hint="eastAsia"/>
                <w:color w:val="000000" w:themeColor="text1"/>
                <w:kern w:val="0"/>
                <w:szCs w:val="21"/>
              </w:rPr>
              <w:t>2.36</w:t>
            </w:r>
            <w:r w:rsidRPr="00BE50B6">
              <w:rPr>
                <w:rFonts w:asciiTheme="minorEastAsia" w:hAnsiTheme="minorEastAsia"/>
                <w:color w:val="000000" w:themeColor="text1"/>
                <w:kern w:val="0"/>
                <w:szCs w:val="21"/>
              </w:rPr>
              <w:t>%</w:t>
            </w:r>
          </w:p>
        </w:tc>
        <w:tc>
          <w:tcPr>
            <w:tcW w:w="1275" w:type="dxa"/>
            <w:tcBorders>
              <w:top w:val="nil"/>
              <w:left w:val="nil"/>
              <w:bottom w:val="single" w:sz="4" w:space="0" w:color="auto"/>
              <w:right w:val="single" w:sz="4" w:space="0" w:color="auto"/>
            </w:tcBorders>
            <w:shd w:val="clear" w:color="auto" w:fill="auto"/>
            <w:noWrap/>
            <w:vAlign w:val="bottom"/>
            <w:hideMark/>
          </w:tcPr>
          <w:p w:rsidR="00BE50B6" w:rsidRPr="00BE50B6" w:rsidRDefault="00BE50B6" w:rsidP="000A26C7">
            <w:pPr>
              <w:widowControl/>
              <w:jc w:val="right"/>
              <w:rPr>
                <w:rFonts w:asciiTheme="minorEastAsia" w:hAnsiTheme="minorEastAsia" w:cs="Times New Roman"/>
                <w:color w:val="000000"/>
                <w:kern w:val="0"/>
                <w:szCs w:val="21"/>
              </w:rPr>
            </w:pPr>
            <w:r w:rsidRPr="00BE50B6">
              <w:rPr>
                <w:rFonts w:asciiTheme="minorEastAsia" w:hAnsiTheme="minorEastAsia" w:hint="eastAsia"/>
                <w:color w:val="000000" w:themeColor="text1"/>
                <w:kern w:val="0"/>
                <w:szCs w:val="21"/>
              </w:rPr>
              <w:t>5.80</w:t>
            </w:r>
            <w:r w:rsidRPr="00BE50B6">
              <w:rPr>
                <w:rFonts w:asciiTheme="minorEastAsia" w:hAnsiTheme="minorEastAsia"/>
                <w:color w:val="000000" w:themeColor="text1"/>
                <w:kern w:val="0"/>
                <w:szCs w:val="21"/>
              </w:rPr>
              <w:t>%</w:t>
            </w:r>
          </w:p>
        </w:tc>
      </w:tr>
      <w:tr w:rsidR="00BE50B6" w:rsidRPr="00BE50B6" w:rsidTr="000A26C7">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left"/>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貿易収支（百万ドル）</w:t>
            </w:r>
            <w:r w:rsidRPr="00BE50B6">
              <w:rPr>
                <w:rFonts w:asciiTheme="minorEastAsia" w:hAnsiTheme="minorEastAsia" w:hint="eastAsia"/>
                <w:szCs w:val="21"/>
              </w:rPr>
              <w:t>※</w:t>
            </w:r>
          </w:p>
        </w:tc>
        <w:tc>
          <w:tcPr>
            <w:tcW w:w="985" w:type="dxa"/>
            <w:tcBorders>
              <w:top w:val="nil"/>
              <w:left w:val="nil"/>
              <w:bottom w:val="single" w:sz="4" w:space="0" w:color="auto"/>
              <w:right w:val="single" w:sz="4" w:space="0" w:color="auto"/>
            </w:tcBorders>
            <w:shd w:val="clear" w:color="auto" w:fill="auto"/>
            <w:noWrap/>
            <w:vAlign w:val="center"/>
          </w:tcPr>
          <w:p w:rsidR="00BE50B6" w:rsidRPr="00BE50B6" w:rsidRDefault="00BE50B6" w:rsidP="000A26C7">
            <w:pPr>
              <w:widowControl/>
              <w:jc w:val="center"/>
              <w:rPr>
                <w:rFonts w:asciiTheme="minorEastAsia" w:hAnsiTheme="minorEastAsia" w:cs="ＭＳ Ｐゴシック"/>
                <w:color w:val="000000"/>
                <w:kern w:val="0"/>
                <w:szCs w:val="21"/>
              </w:rPr>
            </w:pPr>
            <w:r w:rsidRPr="00BE50B6">
              <w:rPr>
                <w:rFonts w:asciiTheme="minorEastAsia" w:hAnsiTheme="minorEastAsia" w:cs="ＭＳ Ｐゴシック" w:hint="eastAsia"/>
                <w:color w:val="000000" w:themeColor="text1"/>
                <w:kern w:val="0"/>
                <w:szCs w:val="21"/>
              </w:rPr>
              <w:t>―</w:t>
            </w:r>
          </w:p>
        </w:tc>
        <w:tc>
          <w:tcPr>
            <w:tcW w:w="1017"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s="ＭＳ Ｐゴシック"/>
                <w:color w:val="000000"/>
                <w:kern w:val="0"/>
                <w:szCs w:val="21"/>
              </w:rPr>
            </w:pPr>
            <w:r w:rsidRPr="00BE50B6">
              <w:rPr>
                <w:rFonts w:asciiTheme="minorEastAsia" w:hAnsiTheme="minorEastAsia" w:cs="ＭＳ Ｐゴシック" w:hint="eastAsia"/>
                <w:color w:val="000000"/>
                <w:kern w:val="0"/>
                <w:szCs w:val="21"/>
              </w:rPr>
              <w:t>未発表</w:t>
            </w:r>
          </w:p>
        </w:tc>
        <w:tc>
          <w:tcPr>
            <w:tcW w:w="1017" w:type="dxa"/>
            <w:tcBorders>
              <w:top w:val="single" w:sz="4" w:space="0" w:color="auto"/>
              <w:left w:val="nil"/>
              <w:bottom w:val="single" w:sz="4" w:space="0" w:color="auto"/>
              <w:right w:val="single" w:sz="4" w:space="0" w:color="auto"/>
            </w:tcBorders>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cs="ＭＳ Ｐゴシック" w:hint="eastAsia"/>
                <w:color w:val="000000" w:themeColor="text1"/>
                <w:kern w:val="0"/>
                <w:szCs w:val="21"/>
              </w:rPr>
              <w:t>―</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cs="ＭＳ Ｐゴシック" w:hint="eastAsia"/>
                <w:color w:val="000000" w:themeColor="text1"/>
                <w:kern w:val="0"/>
                <w:szCs w:val="21"/>
              </w:rPr>
              <w:t>―</w:t>
            </w:r>
          </w:p>
        </w:tc>
        <w:tc>
          <w:tcPr>
            <w:tcW w:w="1351" w:type="dxa"/>
            <w:tcBorders>
              <w:top w:val="nil"/>
              <w:left w:val="nil"/>
              <w:bottom w:val="single" w:sz="4" w:space="0" w:color="auto"/>
              <w:right w:val="single" w:sz="4" w:space="0" w:color="auto"/>
            </w:tcBorders>
            <w:shd w:val="clear" w:color="auto" w:fill="auto"/>
            <w:noWrap/>
            <w:vAlign w:val="bottom"/>
            <w:hideMark/>
          </w:tcPr>
          <w:p w:rsidR="00BE50B6" w:rsidRPr="00BE50B6" w:rsidRDefault="00BE50B6" w:rsidP="000A26C7">
            <w:pPr>
              <w:widowControl/>
              <w:jc w:val="right"/>
              <w:rPr>
                <w:rFonts w:asciiTheme="minorEastAsia" w:hAnsiTheme="minorEastAsia"/>
                <w:color w:val="000000"/>
                <w:kern w:val="0"/>
                <w:szCs w:val="21"/>
              </w:rPr>
            </w:pPr>
            <w:r w:rsidRPr="00BE50B6">
              <w:rPr>
                <w:rFonts w:asciiTheme="minorEastAsia" w:hAnsiTheme="minorEastAsia" w:hint="eastAsia"/>
                <w:color w:val="000000" w:themeColor="text1"/>
                <w:kern w:val="0"/>
                <w:szCs w:val="21"/>
              </w:rPr>
              <w:t>△3,056.3</w:t>
            </w:r>
          </w:p>
        </w:tc>
        <w:tc>
          <w:tcPr>
            <w:tcW w:w="1275"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right"/>
              <w:rPr>
                <w:rFonts w:asciiTheme="minorEastAsia" w:hAnsiTheme="minorEastAsia"/>
                <w:color w:val="000000"/>
                <w:kern w:val="0"/>
                <w:szCs w:val="21"/>
              </w:rPr>
            </w:pPr>
            <w:r w:rsidRPr="00BE50B6">
              <w:rPr>
                <w:rFonts w:asciiTheme="minorEastAsia" w:hAnsiTheme="minorEastAsia" w:hint="eastAsia"/>
                <w:color w:val="000000" w:themeColor="text1"/>
                <w:kern w:val="0"/>
                <w:szCs w:val="21"/>
              </w:rPr>
              <w:t>△2,997.5</w:t>
            </w:r>
          </w:p>
        </w:tc>
      </w:tr>
      <w:tr w:rsidR="00BE50B6" w:rsidRPr="00BE50B6" w:rsidTr="000A26C7">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left"/>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輸出（百万ドル）</w:t>
            </w:r>
            <w:r w:rsidRPr="00BE50B6">
              <w:rPr>
                <w:rFonts w:asciiTheme="minorEastAsia" w:hAnsiTheme="minorEastAsia" w:hint="eastAsia"/>
                <w:szCs w:val="21"/>
              </w:rPr>
              <w:t>※</w:t>
            </w:r>
          </w:p>
        </w:tc>
        <w:tc>
          <w:tcPr>
            <w:tcW w:w="985" w:type="dxa"/>
            <w:tcBorders>
              <w:top w:val="nil"/>
              <w:left w:val="nil"/>
              <w:bottom w:val="single" w:sz="4" w:space="0" w:color="auto"/>
              <w:right w:val="single" w:sz="4" w:space="0" w:color="auto"/>
            </w:tcBorders>
            <w:shd w:val="clear" w:color="auto" w:fill="auto"/>
            <w:noWrap/>
            <w:vAlign w:val="center"/>
          </w:tcPr>
          <w:p w:rsidR="00BE50B6" w:rsidRPr="00BE50B6" w:rsidRDefault="00BE50B6" w:rsidP="000A26C7">
            <w:pPr>
              <w:widowControl/>
              <w:jc w:val="center"/>
              <w:rPr>
                <w:rFonts w:asciiTheme="minorEastAsia" w:hAnsiTheme="minorEastAsia" w:cs="ＭＳ Ｐゴシック"/>
                <w:color w:val="000000"/>
                <w:kern w:val="0"/>
                <w:szCs w:val="21"/>
              </w:rPr>
            </w:pPr>
            <w:r w:rsidRPr="00BE50B6">
              <w:rPr>
                <w:rFonts w:asciiTheme="minorEastAsia" w:hAnsiTheme="minorEastAsia" w:cs="ＭＳ Ｐゴシック" w:hint="eastAsia"/>
                <w:color w:val="000000" w:themeColor="text1"/>
                <w:kern w:val="0"/>
                <w:szCs w:val="21"/>
              </w:rPr>
              <w:t>―</w:t>
            </w:r>
          </w:p>
        </w:tc>
        <w:tc>
          <w:tcPr>
            <w:tcW w:w="1017"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s="ＭＳ Ｐゴシック"/>
                <w:color w:val="000000"/>
                <w:kern w:val="0"/>
                <w:szCs w:val="21"/>
              </w:rPr>
            </w:pPr>
            <w:r w:rsidRPr="00BE50B6">
              <w:rPr>
                <w:rFonts w:asciiTheme="minorEastAsia" w:hAnsiTheme="minorEastAsia" w:cs="ＭＳ Ｐゴシック" w:hint="eastAsia"/>
                <w:color w:val="000000"/>
                <w:kern w:val="0"/>
                <w:szCs w:val="21"/>
              </w:rPr>
              <w:t>未発表</w:t>
            </w:r>
          </w:p>
        </w:tc>
        <w:tc>
          <w:tcPr>
            <w:tcW w:w="1017" w:type="dxa"/>
            <w:tcBorders>
              <w:top w:val="single" w:sz="4" w:space="0" w:color="auto"/>
              <w:left w:val="nil"/>
              <w:bottom w:val="single" w:sz="4" w:space="0" w:color="auto"/>
              <w:right w:val="single" w:sz="4" w:space="0" w:color="auto"/>
            </w:tcBorders>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cs="ＭＳ Ｐゴシック" w:hint="eastAsia"/>
                <w:color w:val="000000" w:themeColor="text1"/>
                <w:kern w:val="0"/>
                <w:szCs w:val="21"/>
              </w:rPr>
              <w:t>―</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cs="ＭＳ Ｐゴシック" w:hint="eastAsia"/>
                <w:color w:val="000000" w:themeColor="text1"/>
                <w:kern w:val="0"/>
                <w:szCs w:val="21"/>
              </w:rPr>
              <w:t>―</w:t>
            </w:r>
          </w:p>
        </w:tc>
        <w:tc>
          <w:tcPr>
            <w:tcW w:w="1351"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right"/>
              <w:rPr>
                <w:rFonts w:asciiTheme="minorEastAsia" w:hAnsiTheme="minorEastAsia"/>
                <w:color w:val="000000"/>
                <w:kern w:val="0"/>
                <w:szCs w:val="21"/>
              </w:rPr>
            </w:pPr>
            <w:r w:rsidRPr="00BE50B6">
              <w:rPr>
                <w:rFonts w:asciiTheme="minorEastAsia" w:hAnsiTheme="minorEastAsia" w:hint="eastAsia"/>
                <w:color w:val="000000" w:themeColor="text1"/>
                <w:kern w:val="0"/>
                <w:szCs w:val="21"/>
              </w:rPr>
              <w:t>8,040.7</w:t>
            </w:r>
          </w:p>
        </w:tc>
        <w:tc>
          <w:tcPr>
            <w:tcW w:w="1275"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right"/>
              <w:rPr>
                <w:rFonts w:asciiTheme="minorEastAsia" w:hAnsiTheme="minorEastAsia"/>
                <w:color w:val="000000"/>
                <w:kern w:val="0"/>
                <w:szCs w:val="21"/>
              </w:rPr>
            </w:pPr>
            <w:r w:rsidRPr="00BE50B6">
              <w:rPr>
                <w:rFonts w:asciiTheme="minorEastAsia" w:hAnsiTheme="minorEastAsia" w:hint="eastAsia"/>
                <w:color w:val="000000" w:themeColor="text1"/>
                <w:kern w:val="0"/>
                <w:szCs w:val="21"/>
              </w:rPr>
              <w:t>8,072.2</w:t>
            </w:r>
          </w:p>
        </w:tc>
      </w:tr>
      <w:tr w:rsidR="00BE50B6" w:rsidRPr="00BE50B6" w:rsidTr="000A26C7">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left"/>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輸入（百万ドル）</w:t>
            </w:r>
            <w:r w:rsidRPr="00BE50B6">
              <w:rPr>
                <w:rFonts w:asciiTheme="minorEastAsia" w:hAnsiTheme="minorEastAsia" w:hint="eastAsia"/>
                <w:szCs w:val="21"/>
              </w:rPr>
              <w:t>※</w:t>
            </w:r>
          </w:p>
        </w:tc>
        <w:tc>
          <w:tcPr>
            <w:tcW w:w="985" w:type="dxa"/>
            <w:tcBorders>
              <w:top w:val="nil"/>
              <w:left w:val="nil"/>
              <w:bottom w:val="single" w:sz="4" w:space="0" w:color="auto"/>
              <w:right w:val="single" w:sz="4" w:space="0" w:color="auto"/>
            </w:tcBorders>
            <w:shd w:val="clear" w:color="auto" w:fill="auto"/>
            <w:noWrap/>
            <w:vAlign w:val="center"/>
          </w:tcPr>
          <w:p w:rsidR="00BE50B6" w:rsidRPr="00BE50B6" w:rsidRDefault="00BE50B6" w:rsidP="000A26C7">
            <w:pPr>
              <w:widowControl/>
              <w:jc w:val="center"/>
              <w:rPr>
                <w:rFonts w:asciiTheme="minorEastAsia" w:hAnsiTheme="minorEastAsia" w:cs="ＭＳ Ｐゴシック"/>
                <w:color w:val="000000"/>
                <w:kern w:val="0"/>
                <w:szCs w:val="21"/>
              </w:rPr>
            </w:pPr>
            <w:r w:rsidRPr="00BE50B6">
              <w:rPr>
                <w:rFonts w:asciiTheme="minorEastAsia" w:hAnsiTheme="minorEastAsia" w:cs="ＭＳ Ｐゴシック" w:hint="eastAsia"/>
                <w:color w:val="000000" w:themeColor="text1"/>
                <w:kern w:val="0"/>
                <w:szCs w:val="21"/>
              </w:rPr>
              <w:t>―</w:t>
            </w:r>
          </w:p>
        </w:tc>
        <w:tc>
          <w:tcPr>
            <w:tcW w:w="1017"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s="ＭＳ Ｐゴシック"/>
                <w:color w:val="000000"/>
                <w:kern w:val="0"/>
                <w:szCs w:val="21"/>
              </w:rPr>
            </w:pPr>
            <w:r w:rsidRPr="00BE50B6">
              <w:rPr>
                <w:rFonts w:asciiTheme="minorEastAsia" w:hAnsiTheme="minorEastAsia" w:cs="ＭＳ Ｐゴシック" w:hint="eastAsia"/>
                <w:color w:val="000000"/>
                <w:kern w:val="0"/>
                <w:szCs w:val="21"/>
              </w:rPr>
              <w:t>未発表</w:t>
            </w:r>
          </w:p>
        </w:tc>
        <w:tc>
          <w:tcPr>
            <w:tcW w:w="1017" w:type="dxa"/>
            <w:tcBorders>
              <w:top w:val="single" w:sz="4" w:space="0" w:color="auto"/>
              <w:left w:val="nil"/>
              <w:bottom w:val="single" w:sz="4" w:space="0" w:color="auto"/>
              <w:right w:val="single" w:sz="4" w:space="0" w:color="auto"/>
            </w:tcBorders>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cs="ＭＳ Ｐゴシック" w:hint="eastAsia"/>
                <w:color w:val="000000" w:themeColor="text1"/>
                <w:kern w:val="0"/>
                <w:szCs w:val="21"/>
              </w:rPr>
              <w:t>―</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cs="ＭＳ Ｐゴシック" w:hint="eastAsia"/>
                <w:color w:val="000000" w:themeColor="text1"/>
                <w:kern w:val="0"/>
                <w:szCs w:val="21"/>
              </w:rPr>
              <w:t>―</w:t>
            </w:r>
          </w:p>
        </w:tc>
        <w:tc>
          <w:tcPr>
            <w:tcW w:w="1351"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right"/>
              <w:rPr>
                <w:rFonts w:asciiTheme="minorEastAsia" w:hAnsiTheme="minorEastAsia"/>
                <w:color w:val="000000"/>
                <w:kern w:val="0"/>
                <w:szCs w:val="21"/>
              </w:rPr>
            </w:pPr>
            <w:r w:rsidRPr="00BE50B6">
              <w:rPr>
                <w:rFonts w:asciiTheme="minorEastAsia" w:hAnsiTheme="minorEastAsia" w:hint="eastAsia"/>
                <w:color w:val="000000" w:themeColor="text1"/>
                <w:kern w:val="0"/>
                <w:szCs w:val="21"/>
              </w:rPr>
              <w:t>11,097.0</w:t>
            </w:r>
          </w:p>
        </w:tc>
        <w:tc>
          <w:tcPr>
            <w:tcW w:w="1275"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right"/>
              <w:rPr>
                <w:rFonts w:asciiTheme="minorEastAsia" w:hAnsiTheme="minorEastAsia"/>
                <w:color w:val="000000"/>
                <w:kern w:val="0"/>
                <w:szCs w:val="21"/>
              </w:rPr>
            </w:pPr>
            <w:r w:rsidRPr="00BE50B6">
              <w:rPr>
                <w:rFonts w:asciiTheme="minorEastAsia" w:hAnsiTheme="minorEastAsia" w:hint="eastAsia"/>
                <w:color w:val="000000" w:themeColor="text1"/>
                <w:kern w:val="0"/>
                <w:szCs w:val="21"/>
              </w:rPr>
              <w:t>11,069.7</w:t>
            </w:r>
          </w:p>
        </w:tc>
      </w:tr>
      <w:tr w:rsidR="00BE50B6" w:rsidRPr="00BE50B6" w:rsidTr="000A26C7">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left"/>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lastRenderedPageBreak/>
              <w:t>外貨準備高 （百万ドル）</w:t>
            </w:r>
          </w:p>
        </w:tc>
        <w:tc>
          <w:tcPr>
            <w:tcW w:w="985"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hint="eastAsia"/>
                <w:color w:val="000000"/>
                <w:kern w:val="0"/>
                <w:szCs w:val="21"/>
              </w:rPr>
              <w:t>3,842.9</w:t>
            </w:r>
          </w:p>
        </w:tc>
        <w:tc>
          <w:tcPr>
            <w:tcW w:w="1017"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cs="Times New Roman" w:hint="eastAsia"/>
                <w:color w:val="000000" w:themeColor="text1"/>
                <w:kern w:val="0"/>
                <w:szCs w:val="21"/>
              </w:rPr>
              <w:t>3,955.6</w:t>
            </w:r>
          </w:p>
        </w:tc>
        <w:tc>
          <w:tcPr>
            <w:tcW w:w="1017" w:type="dxa"/>
            <w:tcBorders>
              <w:top w:val="single" w:sz="4" w:space="0" w:color="auto"/>
              <w:left w:val="nil"/>
              <w:bottom w:val="single" w:sz="4" w:space="0" w:color="auto"/>
              <w:right w:val="single" w:sz="4" w:space="0" w:color="auto"/>
            </w:tcBorders>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cs="Times New Roman" w:hint="eastAsia"/>
                <w:color w:val="000000" w:themeColor="text1"/>
                <w:kern w:val="0"/>
                <w:szCs w:val="21"/>
              </w:rPr>
              <w:t>3,892.6</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cs="Times New Roman"/>
                <w:color w:val="000000" w:themeColor="text1"/>
                <w:kern w:val="0"/>
                <w:szCs w:val="21"/>
              </w:rPr>
              <w:t>3,899.6</w:t>
            </w:r>
          </w:p>
        </w:tc>
        <w:tc>
          <w:tcPr>
            <w:tcW w:w="1351"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right"/>
              <w:rPr>
                <w:rFonts w:asciiTheme="minorEastAsia" w:hAnsiTheme="minorEastAsia"/>
                <w:color w:val="000000"/>
                <w:kern w:val="0"/>
                <w:szCs w:val="21"/>
              </w:rPr>
            </w:pPr>
            <w:r w:rsidRPr="00BE50B6">
              <w:rPr>
                <w:rFonts w:asciiTheme="minorEastAsia" w:hAnsiTheme="minorEastAsia" w:hint="eastAsia"/>
                <w:color w:val="000000" w:themeColor="text1"/>
                <w:kern w:val="0"/>
                <w:szCs w:val="21"/>
              </w:rPr>
              <w:t>3,822.3</w:t>
            </w:r>
          </w:p>
        </w:tc>
        <w:tc>
          <w:tcPr>
            <w:tcW w:w="1275"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right"/>
              <w:rPr>
                <w:rFonts w:asciiTheme="minorEastAsia" w:hAnsiTheme="minorEastAsia"/>
                <w:color w:val="000000"/>
                <w:kern w:val="0"/>
                <w:szCs w:val="21"/>
              </w:rPr>
            </w:pPr>
            <w:r w:rsidRPr="00BE50B6">
              <w:rPr>
                <w:rFonts w:asciiTheme="minorEastAsia" w:hAnsiTheme="minorEastAsia" w:hint="eastAsia"/>
                <w:color w:val="000000" w:themeColor="text1"/>
                <w:kern w:val="0"/>
                <w:szCs w:val="21"/>
              </w:rPr>
              <w:t>3,516.5</w:t>
            </w:r>
          </w:p>
        </w:tc>
      </w:tr>
      <w:tr w:rsidR="00BE50B6" w:rsidRPr="00BE50B6" w:rsidTr="000A26C7">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left"/>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外国からの送金 （百万ドル）</w:t>
            </w:r>
            <w:r w:rsidRPr="00BE50B6">
              <w:rPr>
                <w:rFonts w:asciiTheme="minorEastAsia" w:hAnsiTheme="minorEastAsia" w:hint="eastAsia"/>
                <w:szCs w:val="21"/>
              </w:rPr>
              <w:t>※</w:t>
            </w:r>
          </w:p>
        </w:tc>
        <w:tc>
          <w:tcPr>
            <w:tcW w:w="985" w:type="dxa"/>
            <w:tcBorders>
              <w:top w:val="nil"/>
              <w:left w:val="nil"/>
              <w:bottom w:val="single" w:sz="4" w:space="0" w:color="auto"/>
              <w:right w:val="single" w:sz="4" w:space="0" w:color="auto"/>
            </w:tcBorders>
            <w:shd w:val="clear" w:color="auto" w:fill="auto"/>
            <w:noWrap/>
            <w:vAlign w:val="center"/>
          </w:tcPr>
          <w:p w:rsidR="00BE50B6" w:rsidRPr="00BE50B6" w:rsidRDefault="00BE50B6" w:rsidP="000A26C7">
            <w:pPr>
              <w:widowControl/>
              <w:jc w:val="center"/>
              <w:rPr>
                <w:rFonts w:asciiTheme="minorEastAsia" w:hAnsiTheme="minorEastAsia" w:cs="ＭＳ Ｐゴシック"/>
                <w:color w:val="000000"/>
                <w:kern w:val="0"/>
                <w:szCs w:val="21"/>
              </w:rPr>
            </w:pPr>
            <w:r w:rsidRPr="00BE50B6">
              <w:rPr>
                <w:rFonts w:asciiTheme="minorEastAsia" w:hAnsiTheme="minorEastAsia" w:cs="ＭＳ Ｐゴシック" w:hint="eastAsia"/>
                <w:color w:val="000000" w:themeColor="text1"/>
                <w:kern w:val="0"/>
                <w:szCs w:val="21"/>
              </w:rPr>
              <w:t>―</w:t>
            </w:r>
          </w:p>
        </w:tc>
        <w:tc>
          <w:tcPr>
            <w:tcW w:w="1017"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cs="ＭＳ Ｐゴシック" w:hint="eastAsia"/>
                <w:color w:val="000000"/>
                <w:kern w:val="0"/>
                <w:szCs w:val="21"/>
              </w:rPr>
              <w:t>未発表</w:t>
            </w:r>
          </w:p>
        </w:tc>
        <w:tc>
          <w:tcPr>
            <w:tcW w:w="1017" w:type="dxa"/>
            <w:tcBorders>
              <w:top w:val="single" w:sz="4" w:space="0" w:color="auto"/>
              <w:left w:val="nil"/>
              <w:bottom w:val="single" w:sz="4" w:space="0" w:color="auto"/>
              <w:right w:val="single" w:sz="4" w:space="0" w:color="auto"/>
            </w:tcBorders>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cs="ＭＳ Ｐゴシック" w:hint="eastAsia"/>
                <w:color w:val="000000" w:themeColor="text1"/>
                <w:kern w:val="0"/>
                <w:szCs w:val="21"/>
              </w:rPr>
              <w:t>―</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cs="ＭＳ Ｐゴシック" w:hint="eastAsia"/>
                <w:color w:val="000000" w:themeColor="text1"/>
                <w:kern w:val="0"/>
                <w:szCs w:val="21"/>
              </w:rPr>
              <w:t>―</w:t>
            </w:r>
          </w:p>
        </w:tc>
        <w:tc>
          <w:tcPr>
            <w:tcW w:w="1351"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right"/>
              <w:rPr>
                <w:rFonts w:asciiTheme="minorEastAsia" w:hAnsiTheme="minorEastAsia"/>
                <w:color w:val="000000"/>
                <w:kern w:val="0"/>
                <w:szCs w:val="21"/>
              </w:rPr>
            </w:pPr>
            <w:r w:rsidRPr="00BE50B6">
              <w:rPr>
                <w:rFonts w:asciiTheme="minorEastAsia" w:hAnsiTheme="minorEastAsia" w:hint="eastAsia"/>
                <w:color w:val="000000" w:themeColor="text1"/>
                <w:kern w:val="0"/>
                <w:szCs w:val="21"/>
              </w:rPr>
              <w:t>3,649.8</w:t>
            </w:r>
          </w:p>
        </w:tc>
        <w:tc>
          <w:tcPr>
            <w:tcW w:w="1275"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right"/>
              <w:rPr>
                <w:rFonts w:asciiTheme="minorEastAsia" w:hAnsiTheme="minorEastAsia"/>
                <w:color w:val="000000"/>
                <w:kern w:val="0"/>
                <w:szCs w:val="21"/>
              </w:rPr>
            </w:pPr>
            <w:r w:rsidRPr="00BE50B6">
              <w:rPr>
                <w:rFonts w:asciiTheme="minorEastAsia" w:hAnsiTheme="minorEastAsia" w:hint="eastAsia"/>
                <w:color w:val="000000" w:themeColor="text1"/>
                <w:kern w:val="0"/>
                <w:szCs w:val="21"/>
              </w:rPr>
              <w:t>3,353.2</w:t>
            </w:r>
          </w:p>
        </w:tc>
      </w:tr>
      <w:tr w:rsidR="00BE50B6" w:rsidRPr="00BE50B6" w:rsidTr="000A26C7">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left"/>
              <w:rPr>
                <w:rFonts w:asciiTheme="minorEastAsia" w:hAnsiTheme="minorEastAsia" w:cs="ＭＳ Ｐゴシック"/>
                <w:b/>
                <w:bCs/>
                <w:color w:val="000000"/>
                <w:kern w:val="0"/>
                <w:szCs w:val="21"/>
              </w:rPr>
            </w:pPr>
            <w:r w:rsidRPr="00BE50B6">
              <w:rPr>
                <w:rFonts w:asciiTheme="minorEastAsia" w:hAnsiTheme="minorEastAsia" w:cs="ＭＳ Ｐゴシック" w:hint="eastAsia"/>
                <w:b/>
                <w:bCs/>
                <w:color w:val="000000"/>
                <w:kern w:val="0"/>
                <w:szCs w:val="21"/>
              </w:rPr>
              <w:t>為替レート （対ドル月平均）</w:t>
            </w:r>
          </w:p>
        </w:tc>
        <w:tc>
          <w:tcPr>
            <w:tcW w:w="985" w:type="dxa"/>
            <w:tcBorders>
              <w:top w:val="nil"/>
              <w:left w:val="nil"/>
              <w:bottom w:val="single" w:sz="4" w:space="0" w:color="auto"/>
              <w:right w:val="single" w:sz="4" w:space="0" w:color="auto"/>
            </w:tcBorders>
            <w:shd w:val="clear" w:color="auto" w:fill="auto"/>
            <w:noWrap/>
            <w:vAlign w:val="center"/>
          </w:tcPr>
          <w:p w:rsidR="00BE50B6" w:rsidRPr="00BE50B6" w:rsidRDefault="00BE50B6" w:rsidP="000A26C7">
            <w:pPr>
              <w:widowControl/>
              <w:jc w:val="center"/>
              <w:rPr>
                <w:rFonts w:asciiTheme="minorEastAsia" w:hAnsiTheme="minorEastAsia"/>
                <w:color w:val="000000"/>
                <w:kern w:val="0"/>
                <w:szCs w:val="21"/>
              </w:rPr>
            </w:pPr>
            <w:r w:rsidRPr="00BE50B6">
              <w:rPr>
                <w:rFonts w:asciiTheme="minorEastAsia" w:hAnsiTheme="minorEastAsia" w:hint="eastAsia"/>
                <w:color w:val="000000"/>
                <w:kern w:val="0"/>
                <w:szCs w:val="21"/>
              </w:rPr>
              <w:t>23.00</w:t>
            </w:r>
          </w:p>
        </w:tc>
        <w:tc>
          <w:tcPr>
            <w:tcW w:w="1017" w:type="dxa"/>
            <w:tcBorders>
              <w:top w:val="nil"/>
              <w:left w:val="nil"/>
              <w:bottom w:val="single" w:sz="4" w:space="0" w:color="auto"/>
              <w:right w:val="single" w:sz="4" w:space="0" w:color="auto"/>
            </w:tcBorders>
            <w:shd w:val="clear" w:color="auto" w:fill="auto"/>
            <w:noWrap/>
            <w:hideMark/>
          </w:tcPr>
          <w:p w:rsidR="00BE50B6" w:rsidRPr="00BE50B6" w:rsidRDefault="00BE50B6" w:rsidP="000A26C7">
            <w:pPr>
              <w:jc w:val="center"/>
              <w:rPr>
                <w:rFonts w:asciiTheme="minorEastAsia" w:hAnsiTheme="minorEastAsia"/>
                <w:szCs w:val="21"/>
              </w:rPr>
            </w:pPr>
            <w:r w:rsidRPr="00BE50B6">
              <w:rPr>
                <w:rFonts w:asciiTheme="minorEastAsia" w:hAnsiTheme="minorEastAsia" w:hint="eastAsia"/>
                <w:color w:val="000000" w:themeColor="text1"/>
                <w:kern w:val="0"/>
                <w:szCs w:val="21"/>
              </w:rPr>
              <w:t>22.90</w:t>
            </w:r>
          </w:p>
        </w:tc>
        <w:tc>
          <w:tcPr>
            <w:tcW w:w="1017" w:type="dxa"/>
            <w:tcBorders>
              <w:top w:val="single" w:sz="4" w:space="0" w:color="auto"/>
              <w:left w:val="nil"/>
              <w:bottom w:val="single" w:sz="4" w:space="0" w:color="auto"/>
              <w:right w:val="single" w:sz="4" w:space="0" w:color="auto"/>
            </w:tcBorders>
          </w:tcPr>
          <w:p w:rsidR="00BE50B6" w:rsidRPr="00BE50B6" w:rsidRDefault="00BE50B6" w:rsidP="000A26C7">
            <w:pPr>
              <w:jc w:val="center"/>
              <w:rPr>
                <w:rFonts w:asciiTheme="minorEastAsia" w:hAnsiTheme="minorEastAsia"/>
                <w:szCs w:val="21"/>
              </w:rPr>
            </w:pPr>
            <w:r w:rsidRPr="00BE50B6">
              <w:rPr>
                <w:rFonts w:asciiTheme="minorEastAsia" w:hAnsiTheme="minorEastAsia" w:hint="eastAsia"/>
                <w:color w:val="000000" w:themeColor="text1"/>
                <w:kern w:val="0"/>
                <w:szCs w:val="21"/>
              </w:rPr>
              <w:t>22.77</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E50B6" w:rsidRPr="00BE50B6" w:rsidRDefault="00BE50B6" w:rsidP="000A26C7">
            <w:pPr>
              <w:widowControl/>
              <w:jc w:val="center"/>
              <w:rPr>
                <w:rFonts w:asciiTheme="minorEastAsia" w:hAnsiTheme="minorEastAsia"/>
                <w:kern w:val="0"/>
                <w:szCs w:val="21"/>
              </w:rPr>
            </w:pPr>
            <w:r w:rsidRPr="00BE50B6">
              <w:rPr>
                <w:rFonts w:asciiTheme="minorEastAsia" w:hAnsiTheme="minorEastAsia" w:hint="eastAsia"/>
                <w:color w:val="000000" w:themeColor="text1"/>
                <w:kern w:val="0"/>
                <w:szCs w:val="21"/>
              </w:rPr>
              <w:t>22.75</w:t>
            </w:r>
          </w:p>
        </w:tc>
        <w:tc>
          <w:tcPr>
            <w:tcW w:w="1351"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right"/>
              <w:rPr>
                <w:rFonts w:asciiTheme="minorEastAsia" w:hAnsiTheme="minorEastAsia"/>
                <w:kern w:val="0"/>
                <w:szCs w:val="21"/>
              </w:rPr>
            </w:pPr>
            <w:r w:rsidRPr="00BE50B6">
              <w:rPr>
                <w:rFonts w:asciiTheme="minorEastAsia" w:hAnsiTheme="minorEastAsia" w:hint="eastAsia"/>
                <w:color w:val="000000" w:themeColor="text1"/>
                <w:kern w:val="0"/>
                <w:szCs w:val="21"/>
              </w:rPr>
              <w:t>22.10</w:t>
            </w:r>
          </w:p>
        </w:tc>
        <w:tc>
          <w:tcPr>
            <w:tcW w:w="1275" w:type="dxa"/>
            <w:tcBorders>
              <w:top w:val="nil"/>
              <w:left w:val="nil"/>
              <w:bottom w:val="single" w:sz="4" w:space="0" w:color="auto"/>
              <w:right w:val="single" w:sz="4" w:space="0" w:color="auto"/>
            </w:tcBorders>
            <w:shd w:val="clear" w:color="auto" w:fill="auto"/>
            <w:noWrap/>
            <w:vAlign w:val="center"/>
            <w:hideMark/>
          </w:tcPr>
          <w:p w:rsidR="00BE50B6" w:rsidRPr="00BE50B6" w:rsidRDefault="00BE50B6" w:rsidP="000A26C7">
            <w:pPr>
              <w:widowControl/>
              <w:jc w:val="right"/>
              <w:rPr>
                <w:rFonts w:asciiTheme="minorEastAsia" w:hAnsiTheme="minorEastAsia"/>
                <w:color w:val="000000"/>
                <w:kern w:val="0"/>
                <w:szCs w:val="21"/>
              </w:rPr>
            </w:pPr>
            <w:r w:rsidRPr="00BE50B6">
              <w:rPr>
                <w:rFonts w:asciiTheme="minorEastAsia" w:hAnsiTheme="minorEastAsia" w:hint="eastAsia"/>
                <w:color w:val="000000" w:themeColor="text1"/>
                <w:kern w:val="0"/>
                <w:szCs w:val="21"/>
              </w:rPr>
              <w:t>21.13</w:t>
            </w:r>
          </w:p>
        </w:tc>
      </w:tr>
    </w:tbl>
    <w:p w:rsidR="00BE50B6" w:rsidRPr="00BE50B6" w:rsidRDefault="00BE50B6" w:rsidP="00BE50B6">
      <w:pPr>
        <w:ind w:firstLineChars="100" w:firstLine="210"/>
        <w:rPr>
          <w:rFonts w:asciiTheme="minorEastAsia" w:hAnsiTheme="minorEastAsia"/>
          <w:szCs w:val="21"/>
          <w:shd w:val="clear" w:color="FFFFFF" w:fill="D9D9D9"/>
        </w:rPr>
      </w:pPr>
      <w:r w:rsidRPr="00BE50B6">
        <w:rPr>
          <w:rFonts w:asciiTheme="minorEastAsia" w:hAnsiTheme="minorEastAsia" w:hint="eastAsia"/>
          <w:szCs w:val="21"/>
        </w:rPr>
        <w:t>＜出典：ホンジュラス中央銀行＞  ※貿易収支，輸出，輸入，外国からの送金は，四半期毎に発表</w:t>
      </w:r>
    </w:p>
    <w:p w:rsidR="00BE50B6" w:rsidRPr="000C452A" w:rsidRDefault="00BE50B6" w:rsidP="00BE50B6">
      <w:pPr>
        <w:rPr>
          <w:rFonts w:asciiTheme="majorEastAsia" w:eastAsiaTheme="majorEastAsia" w:hAnsiTheme="majorEastAsia"/>
        </w:rPr>
      </w:pPr>
      <w:r w:rsidRPr="000C452A">
        <w:rPr>
          <w:rFonts w:asciiTheme="majorEastAsia" w:eastAsiaTheme="majorEastAsia" w:hAnsiTheme="majorEastAsia" w:hint="eastAsia"/>
        </w:rPr>
        <w:t xml:space="preserve">　　　　　          </w:t>
      </w:r>
    </w:p>
    <w:p w:rsidR="00BE50B6" w:rsidRPr="00BE50B6" w:rsidRDefault="00BE50B6"/>
    <w:sectPr w:rsidR="00BE50B6" w:rsidRPr="00BE50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EEA"/>
    <w:multiLevelType w:val="hybridMultilevel"/>
    <w:tmpl w:val="04BCE992"/>
    <w:lvl w:ilvl="0" w:tplc="C69A7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387EC4"/>
    <w:multiLevelType w:val="hybridMultilevel"/>
    <w:tmpl w:val="040ED1BE"/>
    <w:lvl w:ilvl="0" w:tplc="9BC2FD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666385"/>
    <w:multiLevelType w:val="hybridMultilevel"/>
    <w:tmpl w:val="EC8093B0"/>
    <w:lvl w:ilvl="0" w:tplc="67745644">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B6"/>
    <w:rsid w:val="00BE50B6"/>
    <w:rsid w:val="00C00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0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0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723</Words>
  <Characters>4126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2016-08-10T12:44:00Z</dcterms:created>
  <dcterms:modified xsi:type="dcterms:W3CDTF">2016-08-10T12:47:00Z</dcterms:modified>
</cp:coreProperties>
</file>