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93" w:rsidRPr="00466AC6" w:rsidRDefault="008225EE" w:rsidP="00F5188A">
      <w:pPr>
        <w:jc w:val="center"/>
        <w:rPr>
          <w:rFonts w:asciiTheme="minorEastAsia" w:hAnsiTheme="minorEastAsia"/>
        </w:rPr>
      </w:pPr>
      <w:r w:rsidRPr="00466AC6">
        <w:rPr>
          <w:rFonts w:asciiTheme="minorEastAsia" w:hAnsiTheme="minorEastAsia" w:hint="eastAsia"/>
        </w:rPr>
        <w:t>ホンジュラス定期報告（２０１６</w:t>
      </w:r>
      <w:r w:rsidR="00BF53BF" w:rsidRPr="00466AC6">
        <w:rPr>
          <w:rFonts w:asciiTheme="minorEastAsia" w:hAnsiTheme="minorEastAsia" w:hint="eastAsia"/>
        </w:rPr>
        <w:t>年</w:t>
      </w:r>
      <w:r w:rsidR="008B22E1" w:rsidRPr="00466AC6">
        <w:rPr>
          <w:rFonts w:asciiTheme="minorEastAsia" w:hAnsiTheme="minorEastAsia" w:hint="eastAsia"/>
        </w:rPr>
        <w:t>８</w:t>
      </w:r>
      <w:r w:rsidR="00F5188A" w:rsidRPr="00466AC6">
        <w:rPr>
          <w:rFonts w:asciiTheme="minorEastAsia" w:hAnsiTheme="minorEastAsia" w:hint="eastAsia"/>
        </w:rPr>
        <w:t>月）</w:t>
      </w:r>
    </w:p>
    <w:p w:rsidR="00874F07" w:rsidRPr="00466AC6" w:rsidRDefault="00874F07">
      <w:pPr>
        <w:rPr>
          <w:rFonts w:asciiTheme="minorEastAsia" w:hAnsiTheme="minorEastAsia"/>
        </w:rPr>
      </w:pPr>
    </w:p>
    <w:p w:rsidR="00F5188A" w:rsidRPr="00466AC6" w:rsidRDefault="00F5188A">
      <w:pPr>
        <w:rPr>
          <w:rFonts w:asciiTheme="minorEastAsia" w:hAnsiTheme="minorEastAsia"/>
        </w:rPr>
      </w:pPr>
      <w:r w:rsidRPr="00466AC6">
        <w:rPr>
          <w:rFonts w:asciiTheme="minorEastAsia" w:hAnsiTheme="minorEastAsia" w:hint="eastAsia"/>
        </w:rPr>
        <w:t>１　内政</w:t>
      </w:r>
    </w:p>
    <w:p w:rsidR="00F05C56" w:rsidRPr="00466AC6" w:rsidRDefault="00F05C56" w:rsidP="00F05C56">
      <w:pPr>
        <w:pStyle w:val="a5"/>
        <w:numPr>
          <w:ilvl w:val="0"/>
          <w:numId w:val="1"/>
        </w:numPr>
        <w:ind w:leftChars="0"/>
        <w:rPr>
          <w:rFonts w:asciiTheme="minorEastAsia" w:hAnsiTheme="minorEastAsia"/>
        </w:rPr>
      </w:pPr>
      <w:r w:rsidRPr="00466AC6">
        <w:rPr>
          <w:rFonts w:asciiTheme="minorEastAsia" w:hAnsiTheme="minorEastAsia" w:hint="eastAsia"/>
        </w:rPr>
        <w:t>２日，与党国民党は，国会にて，１２の質問を含む国民投票の実施を発議。国会は，国民党・自由党・リブレ党・ＰＡＣから発議された計４件の国民投票実施案を審議するため，複数政党で構成される特別委員会を設置。同委員会は，「国民投票は国家権力が事前の判断を下していないテーマについて実施される」旨規定されている憲法５条に照らし，大統領再選に関する判断を既に下しているか否か，最高裁に意見を求めることとした。１７日，最高裁は，国会に対し，本件は既に判決済みであり改めて意見を表明する必要はない旨回答を提出。</w:t>
      </w:r>
    </w:p>
    <w:p w:rsidR="003840C9" w:rsidRPr="00466AC6" w:rsidRDefault="00F05C56" w:rsidP="00F05C56">
      <w:pPr>
        <w:pStyle w:val="a5"/>
        <w:numPr>
          <w:ilvl w:val="0"/>
          <w:numId w:val="1"/>
        </w:numPr>
        <w:ind w:leftChars="0"/>
        <w:rPr>
          <w:rFonts w:asciiTheme="minorEastAsia" w:hAnsiTheme="minorEastAsia"/>
        </w:rPr>
      </w:pPr>
      <w:r w:rsidRPr="00466AC6">
        <w:rPr>
          <w:rFonts w:asciiTheme="minorEastAsia" w:hAnsiTheme="minorEastAsia" w:hint="eastAsia"/>
        </w:rPr>
        <w:t>５日，</w:t>
      </w:r>
      <w:r w:rsidR="00DE242D" w:rsidRPr="00466AC6">
        <w:rPr>
          <w:rFonts w:asciiTheme="minorEastAsia" w:hAnsiTheme="minorEastAsia" w:hint="eastAsia"/>
        </w:rPr>
        <w:t>テグシガルパにて，</w:t>
      </w:r>
      <w:r w:rsidR="00F912CF" w:rsidRPr="00466AC6">
        <w:rPr>
          <w:rFonts w:asciiTheme="minorEastAsia" w:hAnsiTheme="minorEastAsia" w:hint="eastAsia"/>
        </w:rPr>
        <w:t>自由党，リブレ党，ＰＡＣ等野党及び同支持者による大統領再選反対のデモ行進が</w:t>
      </w:r>
      <w:r w:rsidR="00DE242D" w:rsidRPr="00466AC6">
        <w:rPr>
          <w:rFonts w:asciiTheme="minorEastAsia" w:hAnsiTheme="minorEastAsia" w:hint="eastAsia"/>
        </w:rPr>
        <w:t>，</w:t>
      </w:r>
      <w:r w:rsidRPr="00466AC6">
        <w:rPr>
          <w:rFonts w:asciiTheme="minorEastAsia" w:hAnsiTheme="minorEastAsia" w:hint="eastAsia"/>
        </w:rPr>
        <w:t>６日</w:t>
      </w:r>
      <w:r w:rsidR="00F912CF" w:rsidRPr="00466AC6">
        <w:rPr>
          <w:rFonts w:asciiTheme="minorEastAsia" w:hAnsiTheme="minorEastAsia" w:hint="eastAsia"/>
        </w:rPr>
        <w:t>，</w:t>
      </w:r>
      <w:r w:rsidR="00DE242D" w:rsidRPr="00466AC6">
        <w:rPr>
          <w:rFonts w:asciiTheme="minorEastAsia" w:hAnsiTheme="minorEastAsia" w:hint="eastAsia"/>
        </w:rPr>
        <w:t>サンペドロスーラにて，</w:t>
      </w:r>
      <w:r w:rsidR="00F912CF" w:rsidRPr="00466AC6">
        <w:rPr>
          <w:rFonts w:asciiTheme="minorEastAsia" w:hAnsiTheme="minorEastAsia" w:hint="eastAsia"/>
        </w:rPr>
        <w:t>自由党，ＰＡＣ等約</w:t>
      </w:r>
      <w:r w:rsidR="00DE242D" w:rsidRPr="00466AC6">
        <w:rPr>
          <w:rFonts w:asciiTheme="minorEastAsia" w:hAnsiTheme="minorEastAsia" w:hint="eastAsia"/>
        </w:rPr>
        <w:t>千</w:t>
      </w:r>
      <w:r w:rsidR="00F912CF" w:rsidRPr="00466AC6">
        <w:rPr>
          <w:rFonts w:asciiTheme="minorEastAsia" w:hAnsiTheme="minorEastAsia" w:hint="eastAsia"/>
        </w:rPr>
        <w:t>名以上</w:t>
      </w:r>
      <w:r w:rsidR="00DE242D" w:rsidRPr="00466AC6">
        <w:rPr>
          <w:rFonts w:asciiTheme="minorEastAsia" w:hAnsiTheme="minorEastAsia" w:hint="eastAsia"/>
        </w:rPr>
        <w:t>による同</w:t>
      </w:r>
      <w:r w:rsidR="00F912CF" w:rsidRPr="00466AC6">
        <w:rPr>
          <w:rFonts w:asciiTheme="minorEastAsia" w:hAnsiTheme="minorEastAsia" w:hint="eastAsia"/>
        </w:rPr>
        <w:t>デモ行進</w:t>
      </w:r>
      <w:r w:rsidR="00DE242D" w:rsidRPr="00466AC6">
        <w:rPr>
          <w:rFonts w:asciiTheme="minorEastAsia" w:hAnsiTheme="minorEastAsia" w:hint="eastAsia"/>
        </w:rPr>
        <w:t>が，それぞれ</w:t>
      </w:r>
      <w:r w:rsidR="00F912CF" w:rsidRPr="00466AC6">
        <w:rPr>
          <w:rFonts w:asciiTheme="minorEastAsia" w:hAnsiTheme="minorEastAsia" w:hint="eastAsia"/>
        </w:rPr>
        <w:t>実施</w:t>
      </w:r>
      <w:r w:rsidR="00DE242D" w:rsidRPr="00466AC6">
        <w:rPr>
          <w:rFonts w:asciiTheme="minorEastAsia" w:hAnsiTheme="minorEastAsia" w:hint="eastAsia"/>
        </w:rPr>
        <w:t>された</w:t>
      </w:r>
      <w:r w:rsidR="00F912CF" w:rsidRPr="00466AC6">
        <w:rPr>
          <w:rFonts w:asciiTheme="minorEastAsia" w:hAnsiTheme="minorEastAsia" w:hint="eastAsia"/>
        </w:rPr>
        <w:t>。</w:t>
      </w:r>
    </w:p>
    <w:p w:rsidR="006564E7" w:rsidRPr="00466AC6" w:rsidRDefault="006564E7" w:rsidP="00F05C56">
      <w:pPr>
        <w:pStyle w:val="a5"/>
        <w:numPr>
          <w:ilvl w:val="0"/>
          <w:numId w:val="1"/>
        </w:numPr>
        <w:ind w:leftChars="0"/>
        <w:rPr>
          <w:rFonts w:asciiTheme="minorEastAsia" w:hAnsiTheme="minorEastAsia"/>
        </w:rPr>
      </w:pPr>
      <w:r w:rsidRPr="00466AC6">
        <w:rPr>
          <w:rFonts w:asciiTheme="minorEastAsia" w:hAnsiTheme="minorEastAsia" w:hint="eastAsia"/>
        </w:rPr>
        <w:t>１５日，エルナンデス大統領は，行政府より提出したものの国会承認を得られていない，農業開発銀行（</w:t>
      </w:r>
      <w:proofErr w:type="spellStart"/>
      <w:r w:rsidRPr="00466AC6">
        <w:rPr>
          <w:rFonts w:asciiTheme="minorEastAsia" w:hAnsiTheme="minorEastAsia" w:hint="eastAsia"/>
        </w:rPr>
        <w:t>Banadesa</w:t>
      </w:r>
      <w:proofErr w:type="spellEnd"/>
      <w:r w:rsidR="000228D2" w:rsidRPr="00466AC6">
        <w:rPr>
          <w:rFonts w:asciiTheme="minorEastAsia" w:hAnsiTheme="minorEastAsia" w:hint="eastAsia"/>
        </w:rPr>
        <w:t>）と生産・住宅</w:t>
      </w:r>
      <w:r w:rsidRPr="00466AC6">
        <w:rPr>
          <w:rFonts w:asciiTheme="minorEastAsia" w:hAnsiTheme="minorEastAsia" w:hint="eastAsia"/>
        </w:rPr>
        <w:t>ホンジュラス銀行（</w:t>
      </w:r>
      <w:proofErr w:type="spellStart"/>
      <w:r w:rsidRPr="00466AC6">
        <w:rPr>
          <w:rFonts w:asciiTheme="minorEastAsia" w:hAnsiTheme="minorEastAsia" w:hint="eastAsia"/>
        </w:rPr>
        <w:t>Banhprovi</w:t>
      </w:r>
      <w:proofErr w:type="spellEnd"/>
      <w:r w:rsidR="00076173" w:rsidRPr="00466AC6">
        <w:rPr>
          <w:rFonts w:asciiTheme="minorEastAsia" w:hAnsiTheme="minorEastAsia" w:hint="eastAsia"/>
        </w:rPr>
        <w:t>）の合併，財政制度</w:t>
      </w:r>
      <w:r w:rsidRPr="00466AC6">
        <w:rPr>
          <w:rFonts w:asciiTheme="minorEastAsia" w:hAnsiTheme="minorEastAsia" w:hint="eastAsia"/>
        </w:rPr>
        <w:t>改革，領事登録</w:t>
      </w:r>
      <w:r w:rsidR="000228D2" w:rsidRPr="00466AC6">
        <w:rPr>
          <w:rFonts w:asciiTheme="minorEastAsia" w:hAnsiTheme="minorEastAsia" w:hint="eastAsia"/>
        </w:rPr>
        <w:t>プロジェクト</w:t>
      </w:r>
      <w:r w:rsidRPr="00466AC6">
        <w:rPr>
          <w:rFonts w:asciiTheme="minorEastAsia" w:hAnsiTheme="minorEastAsia" w:hint="eastAsia"/>
        </w:rPr>
        <w:t>，パリ協定等の議案に関し，審議を進めるよう</w:t>
      </w:r>
      <w:r w:rsidR="00076173" w:rsidRPr="00466AC6">
        <w:rPr>
          <w:rFonts w:asciiTheme="minorEastAsia" w:hAnsiTheme="minorEastAsia" w:hint="eastAsia"/>
        </w:rPr>
        <w:t>国会に対して</w:t>
      </w:r>
      <w:r w:rsidRPr="00466AC6">
        <w:rPr>
          <w:rFonts w:asciiTheme="minorEastAsia" w:hAnsiTheme="minorEastAsia" w:hint="eastAsia"/>
        </w:rPr>
        <w:t>促した。</w:t>
      </w:r>
    </w:p>
    <w:p w:rsidR="00B678F5" w:rsidRPr="00466AC6" w:rsidRDefault="00B678F5" w:rsidP="00B678F5">
      <w:pPr>
        <w:pStyle w:val="a5"/>
        <w:numPr>
          <w:ilvl w:val="0"/>
          <w:numId w:val="1"/>
        </w:numPr>
        <w:ind w:leftChars="0"/>
        <w:rPr>
          <w:rFonts w:asciiTheme="minorEastAsia" w:hAnsiTheme="minorEastAsia"/>
        </w:rPr>
      </w:pPr>
      <w:r w:rsidRPr="00466AC6">
        <w:rPr>
          <w:rFonts w:asciiTheme="minorEastAsia" w:hAnsiTheme="minorEastAsia" w:hint="eastAsia"/>
        </w:rPr>
        <w:t>１７日付エル・エラルド紙は，刑事に関する司法組織特別法改正の官報掲載により，汚職・恐喝犯罪専任判事の募集を開始できる状態となった。</w:t>
      </w:r>
      <w:r w:rsidR="000228D2" w:rsidRPr="00466AC6">
        <w:rPr>
          <w:rFonts w:asciiTheme="minorEastAsia" w:hAnsiTheme="minorEastAsia" w:hint="eastAsia"/>
        </w:rPr>
        <w:t>同判事に関しては，全判事の契約を本年１２月に</w:t>
      </w:r>
      <w:r w:rsidRPr="00466AC6">
        <w:rPr>
          <w:rFonts w:asciiTheme="minorEastAsia" w:hAnsiTheme="minorEastAsia" w:hint="eastAsia"/>
        </w:rPr>
        <w:t>完了，２０１７年１月より機能を開始</w:t>
      </w:r>
      <w:r w:rsidR="000228D2" w:rsidRPr="00466AC6">
        <w:rPr>
          <w:rFonts w:asciiTheme="minorEastAsia" w:hAnsiTheme="minorEastAsia" w:hint="eastAsia"/>
        </w:rPr>
        <w:t>させる</w:t>
      </w:r>
      <w:r w:rsidRPr="00466AC6">
        <w:rPr>
          <w:rFonts w:asciiTheme="minorEastAsia" w:hAnsiTheme="minorEastAsia" w:hint="eastAsia"/>
        </w:rPr>
        <w:t>予定</w:t>
      </w:r>
      <w:r w:rsidR="000228D2" w:rsidRPr="00466AC6">
        <w:rPr>
          <w:rFonts w:asciiTheme="minorEastAsia" w:hAnsiTheme="minorEastAsia" w:hint="eastAsia"/>
        </w:rPr>
        <w:t>。</w:t>
      </w:r>
    </w:p>
    <w:p w:rsidR="00B678F5" w:rsidRPr="00466AC6" w:rsidRDefault="00B678F5" w:rsidP="00B678F5">
      <w:pPr>
        <w:pStyle w:val="a5"/>
        <w:numPr>
          <w:ilvl w:val="0"/>
          <w:numId w:val="1"/>
        </w:numPr>
        <w:ind w:leftChars="0"/>
        <w:rPr>
          <w:rFonts w:asciiTheme="minorEastAsia" w:hAnsiTheme="minorEastAsia"/>
        </w:rPr>
      </w:pPr>
      <w:r w:rsidRPr="00466AC6">
        <w:rPr>
          <w:rFonts w:asciiTheme="minorEastAsia" w:hAnsiTheme="minorEastAsia" w:hint="eastAsia"/>
        </w:rPr>
        <w:t>１７日，パチェコ治安大臣率いる国家警察浄化のための特別委員会は，</w:t>
      </w:r>
      <w:r w:rsidR="00874F07" w:rsidRPr="00466AC6">
        <w:rPr>
          <w:rFonts w:asciiTheme="minorEastAsia" w:hAnsiTheme="minorEastAsia" w:hint="eastAsia"/>
        </w:rPr>
        <w:t>当国国会に対し，第一回目の進捗報告書を提出。</w:t>
      </w:r>
    </w:p>
    <w:p w:rsidR="00F05C56" w:rsidRPr="00466AC6" w:rsidRDefault="00F05C56" w:rsidP="00F05C56">
      <w:pPr>
        <w:pStyle w:val="a5"/>
        <w:numPr>
          <w:ilvl w:val="0"/>
          <w:numId w:val="1"/>
        </w:numPr>
        <w:ind w:leftChars="0"/>
        <w:rPr>
          <w:rFonts w:asciiTheme="minorEastAsia" w:hAnsiTheme="minorEastAsia"/>
        </w:rPr>
      </w:pPr>
      <w:r w:rsidRPr="00466AC6">
        <w:rPr>
          <w:rFonts w:asciiTheme="minorEastAsia" w:hAnsiTheme="minorEastAsia" w:hint="eastAsia"/>
        </w:rPr>
        <w:t>２２日，カルドナ社会開発・包摂大臣及びコントレラス保健副大臣は，大統領府にて，全国に広がる小頭症新生児の増加に政府が警戒しているので，エルナンデス大統領が</w:t>
      </w:r>
      <w:r w:rsidR="00DE242D" w:rsidRPr="00466AC6">
        <w:rPr>
          <w:rFonts w:asciiTheme="minorEastAsia" w:hAnsiTheme="minorEastAsia" w:hint="eastAsia"/>
        </w:rPr>
        <w:t>，</w:t>
      </w:r>
      <w:r w:rsidRPr="00466AC6">
        <w:rPr>
          <w:rFonts w:asciiTheme="minorEastAsia" w:hAnsiTheme="minorEastAsia" w:hint="eastAsia"/>
        </w:rPr>
        <w:t>同問題に対し社会福祉的対応を実施するための両省合同タスクフォースの結成を決定した旨発表。</w:t>
      </w:r>
    </w:p>
    <w:p w:rsidR="00B678F5" w:rsidRPr="00466AC6" w:rsidRDefault="00B678F5" w:rsidP="00F05C56">
      <w:pPr>
        <w:pStyle w:val="a5"/>
        <w:numPr>
          <w:ilvl w:val="0"/>
          <w:numId w:val="1"/>
        </w:numPr>
        <w:ind w:leftChars="0"/>
        <w:rPr>
          <w:rFonts w:asciiTheme="minorEastAsia" w:hAnsiTheme="minorEastAsia"/>
        </w:rPr>
      </w:pPr>
      <w:r w:rsidRPr="00466AC6">
        <w:rPr>
          <w:rFonts w:asciiTheme="minorEastAsia" w:hAnsiTheme="minorEastAsia" w:hint="eastAsia"/>
        </w:rPr>
        <w:t>２３日付エル・エラルド紙は，エルナンデス大統領が，国会を通過した，重大犯罪</w:t>
      </w:r>
      <w:r w:rsidR="000228D2" w:rsidRPr="00466AC6">
        <w:rPr>
          <w:rFonts w:asciiTheme="minorEastAsia" w:hAnsiTheme="minorEastAsia" w:hint="eastAsia"/>
        </w:rPr>
        <w:t>容疑者に関しても代替措置を採用するための</w:t>
      </w:r>
      <w:r w:rsidRPr="00466AC6">
        <w:rPr>
          <w:rFonts w:asciiTheme="minorEastAsia" w:hAnsiTheme="minorEastAsia" w:hint="eastAsia"/>
        </w:rPr>
        <w:t>裁量を</w:t>
      </w:r>
      <w:r w:rsidR="00DE242D" w:rsidRPr="00466AC6">
        <w:rPr>
          <w:rFonts w:asciiTheme="minorEastAsia" w:hAnsiTheme="minorEastAsia" w:hint="eastAsia"/>
        </w:rPr>
        <w:t>判事に</w:t>
      </w:r>
      <w:r w:rsidR="000228D2" w:rsidRPr="00466AC6">
        <w:rPr>
          <w:rFonts w:asciiTheme="minorEastAsia" w:hAnsiTheme="minorEastAsia" w:hint="eastAsia"/>
        </w:rPr>
        <w:t>対して</w:t>
      </w:r>
      <w:r w:rsidRPr="00466AC6">
        <w:rPr>
          <w:rFonts w:asciiTheme="minorEastAsia" w:hAnsiTheme="minorEastAsia" w:hint="eastAsia"/>
        </w:rPr>
        <w:t>付与する</w:t>
      </w:r>
      <w:r w:rsidR="000228D2" w:rsidRPr="00466AC6">
        <w:rPr>
          <w:rFonts w:asciiTheme="minorEastAsia" w:hAnsiTheme="minorEastAsia" w:hint="eastAsia"/>
        </w:rPr>
        <w:t>刑事訴訟法改正に関し</w:t>
      </w:r>
      <w:r w:rsidRPr="00466AC6">
        <w:rPr>
          <w:rFonts w:asciiTheme="minorEastAsia" w:hAnsiTheme="minorEastAsia" w:hint="eastAsia"/>
        </w:rPr>
        <w:t>，</w:t>
      </w:r>
      <w:r w:rsidR="00DE242D" w:rsidRPr="00466AC6">
        <w:rPr>
          <w:rFonts w:asciiTheme="minorEastAsia" w:hAnsiTheme="minorEastAsia" w:hint="eastAsia"/>
        </w:rPr>
        <w:t>拒否権を行使した旨報道</w:t>
      </w:r>
      <w:r w:rsidRPr="00466AC6">
        <w:rPr>
          <w:rFonts w:asciiTheme="minorEastAsia" w:hAnsiTheme="minorEastAsia" w:hint="eastAsia"/>
        </w:rPr>
        <w:t>。</w:t>
      </w:r>
    </w:p>
    <w:p w:rsidR="001F1D30" w:rsidRPr="00466AC6" w:rsidRDefault="00F05C56" w:rsidP="00F05C56">
      <w:pPr>
        <w:pStyle w:val="a5"/>
        <w:numPr>
          <w:ilvl w:val="0"/>
          <w:numId w:val="1"/>
        </w:numPr>
        <w:ind w:leftChars="0"/>
        <w:rPr>
          <w:rFonts w:asciiTheme="minorEastAsia" w:hAnsiTheme="minorEastAsia"/>
        </w:rPr>
      </w:pPr>
      <w:r w:rsidRPr="00466AC6">
        <w:rPr>
          <w:rFonts w:asciiTheme="minorEastAsia" w:hAnsiTheme="minorEastAsia" w:hint="eastAsia"/>
        </w:rPr>
        <w:t>２５日，セラヤ・リブレ党党首は，大統領再選の追求を辞退し，同党首と近い関係にある複数の派閥から，シオマラ・</w:t>
      </w:r>
      <w:r w:rsidR="00874F07" w:rsidRPr="00466AC6">
        <w:rPr>
          <w:rFonts w:asciiTheme="minorEastAsia" w:hAnsiTheme="minorEastAsia" w:hint="eastAsia"/>
        </w:rPr>
        <w:t>カストロ同夫人</w:t>
      </w:r>
      <w:r w:rsidRPr="00466AC6">
        <w:rPr>
          <w:rFonts w:asciiTheme="minorEastAsia" w:hAnsiTheme="minorEastAsia" w:hint="eastAsia"/>
        </w:rPr>
        <w:t>を大統領候補として擁立する考えを示した。</w:t>
      </w:r>
    </w:p>
    <w:p w:rsidR="00F05C56" w:rsidRPr="00466AC6" w:rsidRDefault="00DE242D" w:rsidP="00F05C56">
      <w:pPr>
        <w:pStyle w:val="a5"/>
        <w:numPr>
          <w:ilvl w:val="0"/>
          <w:numId w:val="1"/>
        </w:numPr>
        <w:ind w:leftChars="0"/>
        <w:rPr>
          <w:rFonts w:asciiTheme="minorEastAsia" w:hAnsiTheme="minorEastAsia"/>
        </w:rPr>
      </w:pPr>
      <w:r w:rsidRPr="00466AC6">
        <w:rPr>
          <w:rFonts w:asciiTheme="minorEastAsia" w:hAnsiTheme="minorEastAsia" w:hint="eastAsia"/>
        </w:rPr>
        <w:t>３０日，国民党は</w:t>
      </w:r>
      <w:r w:rsidR="000228D2" w:rsidRPr="00466AC6">
        <w:rPr>
          <w:rFonts w:asciiTheme="minorEastAsia" w:hAnsiTheme="minorEastAsia" w:hint="eastAsia"/>
        </w:rPr>
        <w:t>，</w:t>
      </w:r>
      <w:r w:rsidRPr="00466AC6">
        <w:rPr>
          <w:rFonts w:asciiTheme="minorEastAsia" w:hAnsiTheme="minorEastAsia" w:hint="eastAsia"/>
        </w:rPr>
        <w:t>国会に</w:t>
      </w:r>
      <w:r w:rsidR="000228D2" w:rsidRPr="00466AC6">
        <w:rPr>
          <w:rFonts w:asciiTheme="minorEastAsia" w:hAnsiTheme="minorEastAsia" w:hint="eastAsia"/>
        </w:rPr>
        <w:t>おいて</w:t>
      </w:r>
      <w:r w:rsidRPr="00466AC6">
        <w:rPr>
          <w:rFonts w:asciiTheme="minorEastAsia" w:hAnsiTheme="minorEastAsia" w:hint="eastAsia"/>
        </w:rPr>
        <w:t>，大統領再選の規則を</w:t>
      </w:r>
      <w:r w:rsidR="000228D2" w:rsidRPr="00466AC6">
        <w:rPr>
          <w:rFonts w:asciiTheme="minorEastAsia" w:hAnsiTheme="minorEastAsia" w:hint="eastAsia"/>
        </w:rPr>
        <w:t>制定する目的で，３０００名の署名が記された議案</w:t>
      </w:r>
      <w:r w:rsidRPr="00466AC6">
        <w:rPr>
          <w:rFonts w:asciiTheme="minorEastAsia" w:hAnsiTheme="minorEastAsia" w:hint="eastAsia"/>
        </w:rPr>
        <w:t>を提出した。</w:t>
      </w:r>
    </w:p>
    <w:p w:rsidR="00DE242D" w:rsidRPr="00466AC6" w:rsidRDefault="00DE242D" w:rsidP="00DE242D">
      <w:pPr>
        <w:rPr>
          <w:rFonts w:asciiTheme="minorEastAsia" w:hAnsiTheme="minorEastAsia"/>
        </w:rPr>
      </w:pPr>
    </w:p>
    <w:p w:rsidR="00651D06" w:rsidRPr="00466AC6" w:rsidRDefault="00651D06" w:rsidP="00651D06">
      <w:pPr>
        <w:rPr>
          <w:rFonts w:asciiTheme="minorEastAsia" w:hAnsiTheme="minorEastAsia"/>
        </w:rPr>
      </w:pPr>
      <w:r w:rsidRPr="00466AC6">
        <w:rPr>
          <w:rFonts w:asciiTheme="minorEastAsia" w:hAnsiTheme="minorEastAsia" w:hint="eastAsia"/>
        </w:rPr>
        <w:t>２　外交</w:t>
      </w:r>
    </w:p>
    <w:p w:rsidR="000F4B1D" w:rsidRPr="00466AC6" w:rsidRDefault="00651D06" w:rsidP="000F4B1D">
      <w:pPr>
        <w:pStyle w:val="a5"/>
        <w:numPr>
          <w:ilvl w:val="0"/>
          <w:numId w:val="8"/>
        </w:numPr>
        <w:ind w:leftChars="0"/>
        <w:rPr>
          <w:rFonts w:asciiTheme="minorEastAsia" w:hAnsiTheme="minorEastAsia"/>
        </w:rPr>
      </w:pPr>
      <w:r w:rsidRPr="00466AC6">
        <w:rPr>
          <w:rFonts w:asciiTheme="minorEastAsia" w:hAnsiTheme="minorEastAsia" w:hint="eastAsia"/>
        </w:rPr>
        <w:lastRenderedPageBreak/>
        <w:t>５日，エルナンデス大統領は，</w:t>
      </w:r>
      <w:r w:rsidR="00E0751E" w:rsidRPr="00466AC6">
        <w:rPr>
          <w:rFonts w:asciiTheme="minorEastAsia" w:hAnsiTheme="minorEastAsia" w:hint="eastAsia"/>
        </w:rPr>
        <w:t>グアテマラ</w:t>
      </w:r>
      <w:r w:rsidR="00061024" w:rsidRPr="00466AC6">
        <w:rPr>
          <w:rFonts w:asciiTheme="minorEastAsia" w:hAnsiTheme="minorEastAsia" w:hint="eastAsia"/>
        </w:rPr>
        <w:t>を訪れ</w:t>
      </w:r>
      <w:r w:rsidR="00E0751E" w:rsidRPr="00466AC6">
        <w:rPr>
          <w:rFonts w:asciiTheme="minorEastAsia" w:hAnsiTheme="minorEastAsia" w:hint="eastAsia"/>
        </w:rPr>
        <w:t>，モラレス同大統</w:t>
      </w:r>
      <w:r w:rsidR="00061024" w:rsidRPr="00466AC6">
        <w:rPr>
          <w:rFonts w:asciiTheme="minorEastAsia" w:hAnsiTheme="minorEastAsia" w:hint="eastAsia"/>
        </w:rPr>
        <w:t>領と会談し，マラス</w:t>
      </w:r>
      <w:r w:rsidR="000F4B1D" w:rsidRPr="00466AC6">
        <w:rPr>
          <w:rFonts w:asciiTheme="minorEastAsia" w:hAnsiTheme="minorEastAsia" w:hint="eastAsia"/>
        </w:rPr>
        <w:t>等の</w:t>
      </w:r>
      <w:r w:rsidR="00061024" w:rsidRPr="00466AC6">
        <w:rPr>
          <w:rFonts w:asciiTheme="minorEastAsia" w:hAnsiTheme="minorEastAsia" w:hint="eastAsia"/>
        </w:rPr>
        <w:t>ギャング集団対策として，国軍・警察・移民局・インテリジェンス・税関を含む複数機関から成る部隊を北部中米三カ国共同で</w:t>
      </w:r>
      <w:r w:rsidR="00E0751E" w:rsidRPr="00466AC6">
        <w:rPr>
          <w:rFonts w:asciiTheme="minorEastAsia" w:hAnsiTheme="minorEastAsia" w:hint="eastAsia"/>
        </w:rPr>
        <w:t>創設</w:t>
      </w:r>
      <w:r w:rsidR="00061024" w:rsidRPr="00466AC6">
        <w:rPr>
          <w:rFonts w:asciiTheme="minorEastAsia" w:hAnsiTheme="minorEastAsia" w:hint="eastAsia"/>
        </w:rPr>
        <w:t>すること</w:t>
      </w:r>
      <w:r w:rsidR="00E0751E" w:rsidRPr="00466AC6">
        <w:rPr>
          <w:rFonts w:asciiTheme="minorEastAsia" w:hAnsiTheme="minorEastAsia" w:hint="eastAsia"/>
        </w:rPr>
        <w:t>を提案。</w:t>
      </w:r>
      <w:r w:rsidR="000F4B1D" w:rsidRPr="00466AC6">
        <w:rPr>
          <w:rFonts w:asciiTheme="minorEastAsia" w:hAnsiTheme="minorEastAsia" w:hint="eastAsia"/>
        </w:rPr>
        <w:t>２３日，中米北部三カ国首脳は，同地域における国境を越えた組織犯罪撲滅のための地域計画を策定する共同宣言に署名。</w:t>
      </w:r>
    </w:p>
    <w:p w:rsidR="00061024" w:rsidRPr="00466AC6" w:rsidRDefault="00FB5022" w:rsidP="000F4B1D">
      <w:pPr>
        <w:pStyle w:val="a5"/>
        <w:numPr>
          <w:ilvl w:val="0"/>
          <w:numId w:val="8"/>
        </w:numPr>
        <w:ind w:leftChars="0"/>
        <w:rPr>
          <w:rFonts w:asciiTheme="minorEastAsia" w:hAnsiTheme="minorEastAsia"/>
        </w:rPr>
      </w:pPr>
      <w:r w:rsidRPr="00466AC6">
        <w:rPr>
          <w:rFonts w:asciiTheme="minorEastAsia" w:hAnsiTheme="minorEastAsia" w:hint="eastAsia"/>
        </w:rPr>
        <w:t>８日，エルナンデス大統領は，投資促進を目的とし，墨プエブラ州</w:t>
      </w:r>
      <w:r w:rsidR="00061024" w:rsidRPr="00466AC6">
        <w:rPr>
          <w:rFonts w:asciiTheme="minorEastAsia" w:hAnsiTheme="minorEastAsia" w:hint="eastAsia"/>
        </w:rPr>
        <w:t>を訪問。</w:t>
      </w:r>
    </w:p>
    <w:p w:rsidR="00877910" w:rsidRPr="00466AC6" w:rsidRDefault="00FF4F8B" w:rsidP="000F4B1D">
      <w:pPr>
        <w:pStyle w:val="a5"/>
        <w:numPr>
          <w:ilvl w:val="0"/>
          <w:numId w:val="8"/>
        </w:numPr>
        <w:tabs>
          <w:tab w:val="left" w:pos="851"/>
        </w:tabs>
        <w:ind w:leftChars="0"/>
        <w:rPr>
          <w:rFonts w:asciiTheme="minorEastAsia" w:hAnsiTheme="minorEastAsia"/>
        </w:rPr>
      </w:pPr>
      <w:r w:rsidRPr="00466AC6">
        <w:rPr>
          <w:rFonts w:asciiTheme="minorEastAsia" w:hAnsiTheme="minorEastAsia" w:hint="eastAsia"/>
        </w:rPr>
        <w:t>１１日，</w:t>
      </w:r>
      <w:r w:rsidR="00877910" w:rsidRPr="00466AC6">
        <w:rPr>
          <w:rFonts w:asciiTheme="minorEastAsia" w:hAnsiTheme="minorEastAsia" w:hint="eastAsia"/>
        </w:rPr>
        <w:t>外務・国際協力省は，同日，タイのフアヒンにて発生し多数の犠牲者を出したテロ</w:t>
      </w:r>
      <w:r w:rsidR="00CB005C" w:rsidRPr="00466AC6">
        <w:rPr>
          <w:rFonts w:asciiTheme="minorEastAsia" w:hAnsiTheme="minorEastAsia" w:hint="eastAsia"/>
        </w:rPr>
        <w:t>（</w:t>
      </w:r>
      <w:proofErr w:type="spellStart"/>
      <w:r w:rsidR="00CB005C" w:rsidRPr="00466AC6">
        <w:rPr>
          <w:rFonts w:asciiTheme="minorEastAsia" w:hAnsiTheme="minorEastAsia" w:hint="eastAsia"/>
        </w:rPr>
        <w:t>atentado</w:t>
      </w:r>
      <w:proofErr w:type="spellEnd"/>
      <w:r w:rsidR="00CB005C" w:rsidRPr="00466AC6">
        <w:rPr>
          <w:rFonts w:asciiTheme="minorEastAsia" w:hAnsiTheme="minorEastAsia" w:hint="eastAsia"/>
        </w:rPr>
        <w:t>）</w:t>
      </w:r>
      <w:r w:rsidR="00877910" w:rsidRPr="00466AC6">
        <w:rPr>
          <w:rFonts w:asciiTheme="minorEastAsia" w:hAnsiTheme="minorEastAsia" w:hint="eastAsia"/>
        </w:rPr>
        <w:t>に対し，非難を表明するコミュニケを発出。</w:t>
      </w:r>
    </w:p>
    <w:p w:rsidR="00B35367" w:rsidRPr="00466AC6" w:rsidRDefault="00CB005C" w:rsidP="000F4B1D">
      <w:pPr>
        <w:pStyle w:val="a5"/>
        <w:numPr>
          <w:ilvl w:val="0"/>
          <w:numId w:val="8"/>
        </w:numPr>
        <w:tabs>
          <w:tab w:val="left" w:pos="851"/>
        </w:tabs>
        <w:ind w:leftChars="0"/>
        <w:rPr>
          <w:rFonts w:asciiTheme="minorEastAsia" w:hAnsiTheme="minorEastAsia"/>
        </w:rPr>
      </w:pPr>
      <w:r w:rsidRPr="00466AC6">
        <w:rPr>
          <w:rFonts w:asciiTheme="minorEastAsia" w:hAnsiTheme="minorEastAsia" w:hint="eastAsia"/>
        </w:rPr>
        <w:t>１１日，レオニダス・ロサ・バウティスタＯＡＳ</w:t>
      </w:r>
      <w:r w:rsidR="00B35367" w:rsidRPr="00466AC6">
        <w:rPr>
          <w:rFonts w:asciiTheme="minorEastAsia" w:hAnsiTheme="minorEastAsia" w:hint="eastAsia"/>
        </w:rPr>
        <w:t>ホンジュラス</w:t>
      </w:r>
      <w:r w:rsidRPr="00466AC6">
        <w:rPr>
          <w:rFonts w:asciiTheme="minorEastAsia" w:hAnsiTheme="minorEastAsia" w:hint="eastAsia"/>
        </w:rPr>
        <w:t>代表部</w:t>
      </w:r>
      <w:r w:rsidR="005A2DA2" w:rsidRPr="00466AC6">
        <w:rPr>
          <w:rFonts w:asciiTheme="minorEastAsia" w:hAnsiTheme="minorEastAsia" w:hint="eastAsia"/>
        </w:rPr>
        <w:t>大使が</w:t>
      </w:r>
      <w:r w:rsidRPr="00466AC6">
        <w:rPr>
          <w:rFonts w:asciiTheme="minorEastAsia" w:hAnsiTheme="minorEastAsia" w:hint="eastAsia"/>
        </w:rPr>
        <w:t>，国連行財政問題諮問委員会</w:t>
      </w:r>
      <w:r w:rsidR="005A2DA2" w:rsidRPr="00466AC6">
        <w:rPr>
          <w:rFonts w:asciiTheme="minorEastAsia" w:hAnsiTheme="minorEastAsia" w:hint="eastAsia"/>
        </w:rPr>
        <w:t>（ＡＣＡＢＱ）委員長に選出</w:t>
      </w:r>
      <w:r w:rsidR="00BA053F" w:rsidRPr="00466AC6">
        <w:rPr>
          <w:rFonts w:asciiTheme="minorEastAsia" w:hAnsiTheme="minorEastAsia" w:hint="eastAsia"/>
        </w:rPr>
        <w:t>。</w:t>
      </w:r>
    </w:p>
    <w:p w:rsidR="005953E2" w:rsidRPr="00466AC6" w:rsidRDefault="005953E2" w:rsidP="000F4B1D">
      <w:pPr>
        <w:pStyle w:val="a5"/>
        <w:numPr>
          <w:ilvl w:val="0"/>
          <w:numId w:val="8"/>
        </w:numPr>
        <w:tabs>
          <w:tab w:val="left" w:pos="851"/>
        </w:tabs>
        <w:ind w:leftChars="0"/>
        <w:rPr>
          <w:rFonts w:asciiTheme="minorEastAsia" w:hAnsiTheme="minorEastAsia"/>
        </w:rPr>
      </w:pPr>
      <w:r w:rsidRPr="00466AC6">
        <w:rPr>
          <w:rFonts w:asciiTheme="minorEastAsia" w:hAnsiTheme="minorEastAsia" w:hint="eastAsia"/>
        </w:rPr>
        <w:t>１１日，ジャン・トッド</w:t>
      </w:r>
      <w:r w:rsidR="006564E7" w:rsidRPr="00466AC6">
        <w:rPr>
          <w:rFonts w:asciiTheme="minorEastAsia" w:hAnsiTheme="minorEastAsia" w:hint="eastAsia"/>
        </w:rPr>
        <w:t>交通安全のための</w:t>
      </w:r>
      <w:r w:rsidRPr="00466AC6">
        <w:rPr>
          <w:rFonts w:asciiTheme="minorEastAsia" w:hAnsiTheme="minorEastAsia" w:hint="eastAsia"/>
        </w:rPr>
        <w:t>国連特別報告者（現国際自動車連盟会長）</w:t>
      </w:r>
      <w:r w:rsidR="006564E7" w:rsidRPr="00466AC6">
        <w:rPr>
          <w:rFonts w:asciiTheme="minorEastAsia" w:hAnsiTheme="minorEastAsia" w:hint="eastAsia"/>
        </w:rPr>
        <w:t>がホンジュラスを訪問し，エルナンデス大統領と交通安全ルールをテーマに会合。</w:t>
      </w:r>
    </w:p>
    <w:p w:rsidR="00BA053F" w:rsidRPr="00466AC6" w:rsidRDefault="00BA053F" w:rsidP="000F4B1D">
      <w:pPr>
        <w:pStyle w:val="a5"/>
        <w:numPr>
          <w:ilvl w:val="0"/>
          <w:numId w:val="8"/>
        </w:numPr>
        <w:tabs>
          <w:tab w:val="left" w:pos="851"/>
        </w:tabs>
        <w:ind w:leftChars="0"/>
        <w:rPr>
          <w:rFonts w:asciiTheme="minorEastAsia" w:hAnsiTheme="minorEastAsia"/>
        </w:rPr>
      </w:pPr>
      <w:r w:rsidRPr="00466AC6">
        <w:rPr>
          <w:rFonts w:asciiTheme="minorEastAsia" w:hAnsiTheme="minorEastAsia" w:hint="eastAsia"/>
        </w:rPr>
        <w:t>１５日，チャロカ・ベヤニ国内避難民の人権に関する国連特別報告者がホンジュラスを訪問。</w:t>
      </w:r>
    </w:p>
    <w:p w:rsidR="00651D06" w:rsidRPr="00466AC6" w:rsidRDefault="00FB5022" w:rsidP="000F4B1D">
      <w:pPr>
        <w:pStyle w:val="a5"/>
        <w:numPr>
          <w:ilvl w:val="0"/>
          <w:numId w:val="8"/>
        </w:numPr>
        <w:tabs>
          <w:tab w:val="left" w:pos="851"/>
        </w:tabs>
        <w:ind w:leftChars="0"/>
        <w:rPr>
          <w:rFonts w:asciiTheme="minorEastAsia" w:hAnsiTheme="minorEastAsia"/>
        </w:rPr>
      </w:pPr>
      <w:r w:rsidRPr="00466AC6">
        <w:rPr>
          <w:rFonts w:asciiTheme="minorEastAsia" w:hAnsiTheme="minorEastAsia" w:hint="eastAsia"/>
        </w:rPr>
        <w:t>１６日，エルナンデス大統領及び同大統領夫人は，メディーナ・ドミニカ共和国大統領就任式に列席するため，同国を訪問。</w:t>
      </w:r>
    </w:p>
    <w:p w:rsidR="00FF4F8B" w:rsidRPr="00466AC6" w:rsidRDefault="00FF4F8B" w:rsidP="000F4B1D">
      <w:pPr>
        <w:pStyle w:val="a5"/>
        <w:numPr>
          <w:ilvl w:val="0"/>
          <w:numId w:val="8"/>
        </w:numPr>
        <w:tabs>
          <w:tab w:val="left" w:pos="851"/>
        </w:tabs>
        <w:ind w:leftChars="0"/>
        <w:rPr>
          <w:rFonts w:asciiTheme="minorEastAsia" w:hAnsiTheme="minorEastAsia"/>
        </w:rPr>
      </w:pPr>
      <w:r w:rsidRPr="00466AC6">
        <w:rPr>
          <w:rFonts w:asciiTheme="minorEastAsia" w:hAnsiTheme="minorEastAsia" w:hint="eastAsia"/>
        </w:rPr>
        <w:t>２２日，外務・国際協力省は，インド北部マディヤプラデシュ州等において大雨に伴う洪水により死者や避難者が出たことに対し弔意</w:t>
      </w:r>
      <w:r w:rsidR="00FB02BF" w:rsidRPr="00466AC6">
        <w:rPr>
          <w:rFonts w:asciiTheme="minorEastAsia" w:hAnsiTheme="minorEastAsia" w:hint="eastAsia"/>
        </w:rPr>
        <w:t>及び連帯の意</w:t>
      </w:r>
      <w:r w:rsidRPr="00466AC6">
        <w:rPr>
          <w:rFonts w:asciiTheme="minorEastAsia" w:hAnsiTheme="minorEastAsia" w:hint="eastAsia"/>
        </w:rPr>
        <w:t>を表明するコミュニケを発出。</w:t>
      </w:r>
    </w:p>
    <w:p w:rsidR="00FF4F8B" w:rsidRPr="00466AC6" w:rsidRDefault="00FF4F8B" w:rsidP="000F4B1D">
      <w:pPr>
        <w:pStyle w:val="a5"/>
        <w:numPr>
          <w:ilvl w:val="0"/>
          <w:numId w:val="8"/>
        </w:numPr>
        <w:tabs>
          <w:tab w:val="left" w:pos="851"/>
        </w:tabs>
        <w:ind w:leftChars="0"/>
        <w:rPr>
          <w:rFonts w:asciiTheme="minorEastAsia" w:hAnsiTheme="minorEastAsia"/>
        </w:rPr>
      </w:pPr>
      <w:r w:rsidRPr="00466AC6">
        <w:rPr>
          <w:rFonts w:asciiTheme="minorEastAsia" w:hAnsiTheme="minorEastAsia" w:hint="eastAsia"/>
        </w:rPr>
        <w:t>２２日，外務・国際協力省は，２０日，トルコ南東部ガジアンテップ市にて，多数の死傷者が発生したことに対し弔意</w:t>
      </w:r>
      <w:r w:rsidR="00FB02BF" w:rsidRPr="00466AC6">
        <w:rPr>
          <w:rFonts w:asciiTheme="minorEastAsia" w:hAnsiTheme="minorEastAsia" w:hint="eastAsia"/>
        </w:rPr>
        <w:t>及び連帯の意</w:t>
      </w:r>
      <w:r w:rsidRPr="00466AC6">
        <w:rPr>
          <w:rFonts w:asciiTheme="minorEastAsia" w:hAnsiTheme="minorEastAsia" w:hint="eastAsia"/>
        </w:rPr>
        <w:t>を表明するコミュニケを発出。</w:t>
      </w:r>
    </w:p>
    <w:p w:rsidR="00FB5022" w:rsidRPr="00466AC6" w:rsidRDefault="00A00404" w:rsidP="000F4B1D">
      <w:pPr>
        <w:pStyle w:val="a5"/>
        <w:numPr>
          <w:ilvl w:val="0"/>
          <w:numId w:val="8"/>
        </w:numPr>
        <w:tabs>
          <w:tab w:val="left" w:pos="851"/>
        </w:tabs>
        <w:ind w:leftChars="0"/>
        <w:rPr>
          <w:rFonts w:asciiTheme="minorEastAsia" w:hAnsiTheme="minorEastAsia"/>
        </w:rPr>
      </w:pPr>
      <w:r w:rsidRPr="00466AC6">
        <w:rPr>
          <w:rFonts w:asciiTheme="minorEastAsia" w:hAnsiTheme="minorEastAsia" w:hint="eastAsia"/>
        </w:rPr>
        <w:t>２３</w:t>
      </w:r>
      <w:r w:rsidR="004A160A" w:rsidRPr="00466AC6">
        <w:rPr>
          <w:rFonts w:asciiTheme="minorEastAsia" w:hAnsiTheme="minorEastAsia" w:hint="eastAsia"/>
        </w:rPr>
        <w:t>日</w:t>
      </w:r>
      <w:r w:rsidRPr="00466AC6">
        <w:rPr>
          <w:rFonts w:asciiTheme="minorEastAsia" w:hAnsiTheme="minorEastAsia" w:hint="eastAsia"/>
        </w:rPr>
        <w:t>付</w:t>
      </w:r>
      <w:r w:rsidR="004A160A" w:rsidRPr="00466AC6">
        <w:rPr>
          <w:rFonts w:asciiTheme="minorEastAsia" w:hAnsiTheme="minorEastAsia" w:hint="eastAsia"/>
        </w:rPr>
        <w:t>外務・国際協力省プレスリリースは，メンドーサ在京ホンジュラス大使館臨時代理大使が，相模原橋本ロータリークラブの会合に出席し，ホンジュラス２０／２０プログラムや国</w:t>
      </w:r>
      <w:r w:rsidR="005A2DA2" w:rsidRPr="00466AC6">
        <w:rPr>
          <w:rFonts w:asciiTheme="minorEastAsia" w:hAnsiTheme="minorEastAsia" w:hint="eastAsia"/>
        </w:rPr>
        <w:t>家ブランド戦略（マルカ・パイス）プログラムについて講演した旨</w:t>
      </w:r>
      <w:r w:rsidR="004A160A" w:rsidRPr="00466AC6">
        <w:rPr>
          <w:rFonts w:asciiTheme="minorEastAsia" w:hAnsiTheme="minorEastAsia" w:hint="eastAsia"/>
        </w:rPr>
        <w:t>，</w:t>
      </w:r>
      <w:r w:rsidR="005A2DA2" w:rsidRPr="00466AC6">
        <w:rPr>
          <w:rFonts w:asciiTheme="minorEastAsia" w:hAnsiTheme="minorEastAsia" w:hint="eastAsia"/>
        </w:rPr>
        <w:t>並びに，同</w:t>
      </w:r>
      <w:r w:rsidR="004A160A" w:rsidRPr="00466AC6">
        <w:rPr>
          <w:rFonts w:asciiTheme="minorEastAsia" w:hAnsiTheme="minorEastAsia" w:hint="eastAsia"/>
        </w:rPr>
        <w:t>ロータリークラブが，当国に対する医療機器の供与やＡＭＤＡの諸プロジェクトへの支援を実施している旨掲載。</w:t>
      </w:r>
    </w:p>
    <w:p w:rsidR="00BD6E8D" w:rsidRPr="00466AC6" w:rsidRDefault="00BD6E8D" w:rsidP="000F4B1D">
      <w:pPr>
        <w:pStyle w:val="a5"/>
        <w:numPr>
          <w:ilvl w:val="0"/>
          <w:numId w:val="8"/>
        </w:numPr>
        <w:tabs>
          <w:tab w:val="left" w:pos="851"/>
        </w:tabs>
        <w:ind w:leftChars="0"/>
        <w:rPr>
          <w:rFonts w:asciiTheme="minorEastAsia" w:hAnsiTheme="minorEastAsia"/>
        </w:rPr>
      </w:pPr>
      <w:r w:rsidRPr="00466AC6">
        <w:rPr>
          <w:rFonts w:asciiTheme="minorEastAsia" w:hAnsiTheme="minorEastAsia" w:hint="eastAsia"/>
        </w:rPr>
        <w:t>２４～２６日の日程で，ギル・ケルリコースキー米税関・国境警備局コミッショナーが，中米北部三カ国外遊の最終目的地として，ホンジュラスを訪問。</w:t>
      </w:r>
    </w:p>
    <w:p w:rsidR="00FF4F8B" w:rsidRPr="00466AC6" w:rsidRDefault="00FF4F8B" w:rsidP="000F4B1D">
      <w:pPr>
        <w:pStyle w:val="a5"/>
        <w:numPr>
          <w:ilvl w:val="0"/>
          <w:numId w:val="8"/>
        </w:numPr>
        <w:tabs>
          <w:tab w:val="left" w:pos="851"/>
        </w:tabs>
        <w:ind w:leftChars="0"/>
        <w:rPr>
          <w:rFonts w:asciiTheme="minorEastAsia" w:hAnsiTheme="minorEastAsia"/>
        </w:rPr>
      </w:pPr>
      <w:r w:rsidRPr="00466AC6">
        <w:rPr>
          <w:rFonts w:asciiTheme="minorEastAsia" w:hAnsiTheme="minorEastAsia" w:hint="eastAsia"/>
        </w:rPr>
        <w:t>２６日，外務・国際協力省は，同日，トルコ南東部</w:t>
      </w:r>
      <w:r w:rsidR="00FB02BF" w:rsidRPr="00466AC6">
        <w:rPr>
          <w:rFonts w:asciiTheme="minorEastAsia" w:hAnsiTheme="minorEastAsia" w:hint="eastAsia"/>
        </w:rPr>
        <w:t>ジズレ市の警察署にて，多数の死傷者が発生したことに対し弔意及び連帯の意を表明するコミュニケを発出。</w:t>
      </w:r>
    </w:p>
    <w:p w:rsidR="000F4B1D" w:rsidRPr="00466AC6" w:rsidRDefault="000F4B1D" w:rsidP="000F4B1D">
      <w:pPr>
        <w:pStyle w:val="a5"/>
        <w:numPr>
          <w:ilvl w:val="0"/>
          <w:numId w:val="8"/>
        </w:numPr>
        <w:tabs>
          <w:tab w:val="left" w:pos="851"/>
        </w:tabs>
        <w:ind w:leftChars="0"/>
        <w:rPr>
          <w:rFonts w:asciiTheme="minorEastAsia" w:hAnsiTheme="minorEastAsia"/>
        </w:rPr>
      </w:pPr>
      <w:r w:rsidRPr="00466AC6">
        <w:rPr>
          <w:rFonts w:asciiTheme="minorEastAsia" w:hAnsiTheme="minorEastAsia" w:hint="eastAsia"/>
        </w:rPr>
        <w:t>３１日，中米北部三カ国外相は，</w:t>
      </w:r>
      <w:r w:rsidR="00562B45" w:rsidRPr="00466AC6">
        <w:rPr>
          <w:rFonts w:asciiTheme="minorEastAsia" w:hAnsiTheme="minorEastAsia" w:hint="eastAsia"/>
        </w:rPr>
        <w:t>グアテマラ・アンティグア市にて，</w:t>
      </w:r>
      <w:r w:rsidRPr="00466AC6">
        <w:rPr>
          <w:rFonts w:asciiTheme="minorEastAsia" w:hAnsiTheme="minorEastAsia" w:hint="eastAsia"/>
        </w:rPr>
        <w:t>国内避難民及び移民情勢をテーマに</w:t>
      </w:r>
      <w:r w:rsidR="00562B45" w:rsidRPr="00466AC6">
        <w:rPr>
          <w:rFonts w:asciiTheme="minorEastAsia" w:hAnsiTheme="minorEastAsia" w:hint="eastAsia"/>
        </w:rPr>
        <w:t>会合。次期国連総会，本年９月末実施予定の中米北部三カ国首脳とバイデン米副大統領との会合，及び，本年１０月実施予定の中米北部三カ国外相とシャノン米国務次官との会合に向け，論旨の共同作成を技術チームに指示。</w:t>
      </w:r>
    </w:p>
    <w:p w:rsidR="00AD0011" w:rsidRPr="00466AC6" w:rsidRDefault="00AD0011">
      <w:pPr>
        <w:rPr>
          <w:rFonts w:asciiTheme="minorEastAsia" w:hAnsiTheme="minorEastAsia"/>
        </w:rPr>
      </w:pPr>
    </w:p>
    <w:p w:rsidR="006564E7" w:rsidRPr="00466AC6" w:rsidRDefault="006564E7" w:rsidP="006564E7">
      <w:pPr>
        <w:rPr>
          <w:rFonts w:asciiTheme="minorEastAsia" w:hAnsiTheme="minorEastAsia"/>
        </w:rPr>
      </w:pPr>
      <w:r w:rsidRPr="00466AC6">
        <w:rPr>
          <w:rFonts w:asciiTheme="minorEastAsia" w:hAnsiTheme="minorEastAsia" w:hint="eastAsia"/>
        </w:rPr>
        <w:t>３　経済</w:t>
      </w:r>
    </w:p>
    <w:p w:rsidR="006564E7" w:rsidRPr="00466AC6" w:rsidRDefault="006564E7" w:rsidP="001B792F">
      <w:pPr>
        <w:pStyle w:val="a5"/>
        <w:numPr>
          <w:ilvl w:val="0"/>
          <w:numId w:val="5"/>
        </w:numPr>
        <w:ind w:leftChars="0"/>
        <w:rPr>
          <w:rFonts w:asciiTheme="minorEastAsia" w:hAnsiTheme="minorEastAsia"/>
          <w:szCs w:val="21"/>
        </w:rPr>
      </w:pPr>
      <w:r w:rsidRPr="00466AC6">
        <w:rPr>
          <w:rFonts w:asciiTheme="minorEastAsia" w:hAnsiTheme="minorEastAsia" w:hint="eastAsia"/>
          <w:szCs w:val="21"/>
        </w:rPr>
        <w:lastRenderedPageBreak/>
        <w:t>５～８日付</w:t>
      </w:r>
      <w:r w:rsidR="001B792F" w:rsidRPr="00466AC6">
        <w:rPr>
          <w:rFonts w:asciiTheme="minorEastAsia" w:hAnsiTheme="minorEastAsia" w:hint="eastAsia"/>
          <w:szCs w:val="21"/>
        </w:rPr>
        <w:t>エル・エラルド紙は，中銀が</w:t>
      </w:r>
      <w:r w:rsidRPr="00466AC6">
        <w:rPr>
          <w:rFonts w:asciiTheme="minorEastAsia" w:hAnsiTheme="minorEastAsia" w:hint="eastAsia"/>
          <w:szCs w:val="21"/>
        </w:rPr>
        <w:t>，資金洗浄対策として，金融機関との正常取引・非正常取引の境界となる金額の引き下げを，中銀政策委員会の審議</w:t>
      </w:r>
      <w:r w:rsidR="001B792F" w:rsidRPr="00466AC6">
        <w:rPr>
          <w:rFonts w:asciiTheme="minorEastAsia" w:hAnsiTheme="minorEastAsia" w:hint="eastAsia"/>
          <w:szCs w:val="21"/>
        </w:rPr>
        <w:t>にて可決した旨</w:t>
      </w:r>
      <w:r w:rsidRPr="00466AC6">
        <w:rPr>
          <w:rFonts w:asciiTheme="minorEastAsia" w:hAnsiTheme="minorEastAsia" w:hint="eastAsia"/>
          <w:szCs w:val="21"/>
        </w:rPr>
        <w:t>報じる。</w:t>
      </w:r>
      <w:r w:rsidR="001B792F" w:rsidRPr="00466AC6">
        <w:rPr>
          <w:rFonts w:asciiTheme="minorEastAsia" w:hAnsiTheme="minorEastAsia" w:hint="eastAsia"/>
          <w:szCs w:val="21"/>
        </w:rPr>
        <w:t>同</w:t>
      </w:r>
      <w:r w:rsidRPr="00466AC6">
        <w:rPr>
          <w:rFonts w:asciiTheme="minorEastAsia" w:hAnsiTheme="minorEastAsia" w:hint="eastAsia"/>
          <w:szCs w:val="21"/>
        </w:rPr>
        <w:t>審議による主な変更内容は，口座への預金・引き出し・他口座への現金振込の正常</w:t>
      </w:r>
      <w:r w:rsidR="001B792F" w:rsidRPr="00466AC6">
        <w:rPr>
          <w:rFonts w:asciiTheme="minorEastAsia" w:hAnsiTheme="minorEastAsia" w:hint="eastAsia"/>
          <w:szCs w:val="21"/>
        </w:rPr>
        <w:t>取引額の上限を</w:t>
      </w:r>
      <w:r w:rsidRPr="00466AC6">
        <w:rPr>
          <w:rFonts w:asciiTheme="minorEastAsia" w:hAnsiTheme="minorEastAsia" w:hint="eastAsia"/>
          <w:szCs w:val="21"/>
        </w:rPr>
        <w:t>４千ドル</w:t>
      </w:r>
      <w:r w:rsidR="001B792F" w:rsidRPr="00466AC6">
        <w:rPr>
          <w:rFonts w:asciiTheme="minorEastAsia" w:hAnsiTheme="minorEastAsia" w:hint="eastAsia"/>
          <w:szCs w:val="21"/>
        </w:rPr>
        <w:t>へ引き下げ（変更前は１万ドル），並びに</w:t>
      </w:r>
      <w:r w:rsidRPr="00466AC6">
        <w:rPr>
          <w:rFonts w:asciiTheme="minorEastAsia" w:hAnsiTheme="minorEastAsia" w:hint="eastAsia"/>
          <w:szCs w:val="21"/>
        </w:rPr>
        <w:t>，５日</w:t>
      </w:r>
      <w:r w:rsidR="001B792F" w:rsidRPr="00466AC6">
        <w:rPr>
          <w:rFonts w:asciiTheme="minorEastAsia" w:hAnsiTheme="minorEastAsia" w:hint="eastAsia"/>
          <w:szCs w:val="21"/>
        </w:rPr>
        <w:t>以内</w:t>
      </w:r>
      <w:r w:rsidRPr="00466AC6">
        <w:rPr>
          <w:rFonts w:asciiTheme="minorEastAsia" w:hAnsiTheme="minorEastAsia" w:hint="eastAsia"/>
          <w:szCs w:val="21"/>
        </w:rPr>
        <w:t>の</w:t>
      </w:r>
      <w:r w:rsidR="001B792F" w:rsidRPr="00466AC6">
        <w:rPr>
          <w:rFonts w:asciiTheme="minorEastAsia" w:hAnsiTheme="minorEastAsia" w:hint="eastAsia"/>
          <w:szCs w:val="21"/>
        </w:rPr>
        <w:t>累次取引を</w:t>
      </w:r>
      <w:r w:rsidRPr="00466AC6">
        <w:rPr>
          <w:rFonts w:asciiTheme="minorEastAsia" w:hAnsiTheme="minorEastAsia" w:hint="eastAsia"/>
          <w:szCs w:val="21"/>
        </w:rPr>
        <w:t>１回の取引とみな</w:t>
      </w:r>
      <w:r w:rsidR="001B792F" w:rsidRPr="00466AC6">
        <w:rPr>
          <w:rFonts w:asciiTheme="minorEastAsia" w:hAnsiTheme="minorEastAsia" w:hint="eastAsia"/>
          <w:szCs w:val="21"/>
        </w:rPr>
        <w:t>すもの</w:t>
      </w:r>
      <w:r w:rsidRPr="00466AC6">
        <w:rPr>
          <w:rFonts w:asciiTheme="minorEastAsia" w:hAnsiTheme="minorEastAsia" w:hint="eastAsia"/>
          <w:szCs w:val="21"/>
        </w:rPr>
        <w:t>（変更前は１０日）。非正常</w:t>
      </w:r>
      <w:r w:rsidR="001B792F" w:rsidRPr="00466AC6">
        <w:rPr>
          <w:rFonts w:asciiTheme="minorEastAsia" w:hAnsiTheme="minorEastAsia" w:hint="eastAsia"/>
          <w:szCs w:val="21"/>
        </w:rPr>
        <w:t>取引額</w:t>
      </w:r>
      <w:r w:rsidRPr="00466AC6">
        <w:rPr>
          <w:rFonts w:asciiTheme="minorEastAsia" w:hAnsiTheme="minorEastAsia" w:hint="eastAsia"/>
          <w:szCs w:val="21"/>
        </w:rPr>
        <w:t>に関しては，中銀，及び，国家銀行・保険審議会（</w:t>
      </w:r>
      <w:r w:rsidR="001B792F" w:rsidRPr="00466AC6">
        <w:rPr>
          <w:rFonts w:asciiTheme="minorEastAsia" w:hAnsiTheme="minorEastAsia" w:hint="eastAsia"/>
          <w:szCs w:val="21"/>
        </w:rPr>
        <w:t>ＣＮＢＳ</w:t>
      </w:r>
      <w:r w:rsidRPr="00466AC6">
        <w:rPr>
          <w:rFonts w:asciiTheme="minorEastAsia" w:hAnsiTheme="minorEastAsia" w:hint="eastAsia"/>
          <w:szCs w:val="21"/>
        </w:rPr>
        <w:t>）によって調査の対象とされる。</w:t>
      </w:r>
    </w:p>
    <w:p w:rsidR="006564E7" w:rsidRPr="00466AC6" w:rsidRDefault="006564E7" w:rsidP="006564E7">
      <w:pPr>
        <w:pStyle w:val="a5"/>
        <w:numPr>
          <w:ilvl w:val="0"/>
          <w:numId w:val="5"/>
        </w:numPr>
        <w:ind w:leftChars="0"/>
        <w:rPr>
          <w:rFonts w:asciiTheme="minorEastAsia" w:hAnsiTheme="minorEastAsia"/>
          <w:szCs w:val="21"/>
        </w:rPr>
      </w:pPr>
      <w:r w:rsidRPr="00466AC6">
        <w:rPr>
          <w:rFonts w:asciiTheme="minorEastAsia" w:hAnsiTheme="minorEastAsia" w:hint="eastAsia"/>
          <w:szCs w:val="21"/>
        </w:rPr>
        <w:t>８～１２日，韓国・中米自由貿易協定へ向けた５回目の交渉がソウルにて実施された。</w:t>
      </w:r>
    </w:p>
    <w:p w:rsidR="006564E7" w:rsidRPr="00466AC6" w:rsidRDefault="006564E7" w:rsidP="006564E7">
      <w:pPr>
        <w:pStyle w:val="a5"/>
        <w:numPr>
          <w:ilvl w:val="0"/>
          <w:numId w:val="5"/>
        </w:numPr>
        <w:ind w:leftChars="0"/>
        <w:rPr>
          <w:rFonts w:asciiTheme="minorEastAsia" w:hAnsiTheme="minorEastAsia"/>
          <w:szCs w:val="21"/>
        </w:rPr>
      </w:pPr>
      <w:r w:rsidRPr="00466AC6">
        <w:rPr>
          <w:rFonts w:asciiTheme="minorEastAsia" w:hAnsiTheme="minorEastAsia" w:hint="eastAsia"/>
          <w:szCs w:val="21"/>
        </w:rPr>
        <w:t>１５日エル・エラルド</w:t>
      </w:r>
      <w:r w:rsidR="002D674E" w:rsidRPr="00466AC6">
        <w:rPr>
          <w:rFonts w:asciiTheme="minorEastAsia" w:hAnsiTheme="minorEastAsia" w:hint="eastAsia"/>
          <w:szCs w:val="21"/>
        </w:rPr>
        <w:t>紙は，シェル・ＢＧ・グループ</w:t>
      </w:r>
      <w:r w:rsidRPr="00466AC6">
        <w:rPr>
          <w:rFonts w:asciiTheme="minorEastAsia" w:hAnsiTheme="minorEastAsia" w:hint="eastAsia"/>
          <w:szCs w:val="21"/>
        </w:rPr>
        <w:t>が，モスキティア地域における石油開発探査の第２フェーズとして，同地域３カ所にて穿孔調査を開始</w:t>
      </w:r>
      <w:r w:rsidR="002D674E" w:rsidRPr="00466AC6">
        <w:rPr>
          <w:rFonts w:asciiTheme="minorEastAsia" w:hAnsiTheme="minorEastAsia" w:hint="eastAsia"/>
          <w:szCs w:val="21"/>
        </w:rPr>
        <w:t>した旨</w:t>
      </w:r>
      <w:r w:rsidRPr="00466AC6">
        <w:rPr>
          <w:rFonts w:asciiTheme="minorEastAsia" w:hAnsiTheme="minorEastAsia" w:hint="eastAsia"/>
          <w:szCs w:val="21"/>
        </w:rPr>
        <w:t>報じる。石油開発探査は今年で４年目。第１フェーズでは，２次元的地理調査が行われ，全ての結果が石油埋蔵の可能性を示唆していた。穿孔調査は実際に埋蔵されているか否かを知る唯一の手段。同調査結果は、翌年８月までに明らかになる。１つの穿孔に６千万米ドル掛かるため，</w:t>
      </w:r>
      <w:r w:rsidR="002D674E" w:rsidRPr="00466AC6">
        <w:rPr>
          <w:rFonts w:asciiTheme="minorEastAsia" w:hAnsiTheme="minorEastAsia" w:hint="eastAsia"/>
          <w:szCs w:val="21"/>
        </w:rPr>
        <w:t>本</w:t>
      </w:r>
      <w:r w:rsidRPr="00466AC6">
        <w:rPr>
          <w:rFonts w:asciiTheme="minorEastAsia" w:hAnsiTheme="minorEastAsia" w:hint="eastAsia"/>
          <w:szCs w:val="21"/>
        </w:rPr>
        <w:t>年８月から１年間，コンセッション方式で行われる。石油開発探査に対し，ホンジュラス政府は現在までに４．２千万米ドルを拠出。</w:t>
      </w:r>
    </w:p>
    <w:p w:rsidR="006564E7" w:rsidRPr="00466AC6" w:rsidRDefault="006564E7" w:rsidP="006564E7">
      <w:pPr>
        <w:pStyle w:val="a5"/>
        <w:numPr>
          <w:ilvl w:val="0"/>
          <w:numId w:val="5"/>
        </w:numPr>
        <w:ind w:leftChars="0"/>
        <w:rPr>
          <w:rFonts w:asciiTheme="minorEastAsia" w:hAnsiTheme="minorEastAsia"/>
          <w:szCs w:val="21"/>
        </w:rPr>
      </w:pPr>
      <w:r w:rsidRPr="00466AC6">
        <w:rPr>
          <w:rFonts w:asciiTheme="minorEastAsia" w:hAnsiTheme="minorEastAsia" w:hint="eastAsia"/>
          <w:szCs w:val="21"/>
        </w:rPr>
        <w:t>１６日，貿易及び観光分野におけるホンジュラスとの関係緊密化を図るため，ケイマン諸島マクラフリン首相が当国</w:t>
      </w:r>
      <w:r w:rsidR="002D674E" w:rsidRPr="00466AC6">
        <w:rPr>
          <w:rFonts w:asciiTheme="minorEastAsia" w:hAnsiTheme="minorEastAsia" w:hint="eastAsia"/>
          <w:szCs w:val="21"/>
        </w:rPr>
        <w:t>ロアタン島を</w:t>
      </w:r>
      <w:r w:rsidRPr="00466AC6">
        <w:rPr>
          <w:rFonts w:asciiTheme="minorEastAsia" w:hAnsiTheme="minorEastAsia" w:hint="eastAsia"/>
          <w:szCs w:val="21"/>
        </w:rPr>
        <w:t>来訪。シルベストリ・ホンジュラス環境庁（ＩＨＴ）局長，カスティージョ経済開発大臣等と会談。</w:t>
      </w:r>
    </w:p>
    <w:p w:rsidR="006564E7" w:rsidRPr="00466AC6" w:rsidRDefault="006564E7" w:rsidP="006564E7">
      <w:pPr>
        <w:pStyle w:val="a5"/>
        <w:numPr>
          <w:ilvl w:val="0"/>
          <w:numId w:val="5"/>
        </w:numPr>
        <w:ind w:leftChars="0"/>
        <w:rPr>
          <w:rFonts w:asciiTheme="minorEastAsia" w:hAnsiTheme="minorEastAsia"/>
          <w:szCs w:val="21"/>
        </w:rPr>
      </w:pPr>
      <w:r w:rsidRPr="00466AC6">
        <w:rPr>
          <w:rFonts w:asciiTheme="minorEastAsia" w:hAnsiTheme="minorEastAsia" w:hint="eastAsia"/>
          <w:szCs w:val="21"/>
        </w:rPr>
        <w:t>１９日</w:t>
      </w:r>
      <w:r w:rsidR="002D674E" w:rsidRPr="00466AC6">
        <w:rPr>
          <w:rFonts w:asciiTheme="minorEastAsia" w:hAnsiTheme="minorEastAsia" w:hint="eastAsia"/>
          <w:szCs w:val="21"/>
        </w:rPr>
        <w:t>，</w:t>
      </w:r>
      <w:r w:rsidRPr="00466AC6">
        <w:rPr>
          <w:rFonts w:asciiTheme="minorEastAsia" w:hAnsiTheme="minorEastAsia" w:hint="eastAsia"/>
          <w:szCs w:val="21"/>
        </w:rPr>
        <w:t>国家電力公社（ＥＮＥＥ）に替わり，民間委託業者であるホンジュラス・エネルギー会社（ＥＥＨ）による配電事業が開始された</w:t>
      </w:r>
      <w:r w:rsidR="002D674E" w:rsidRPr="00466AC6">
        <w:rPr>
          <w:rFonts w:asciiTheme="minorEastAsia" w:hAnsiTheme="minorEastAsia" w:hint="eastAsia"/>
          <w:szCs w:val="21"/>
        </w:rPr>
        <w:t>。</w:t>
      </w:r>
    </w:p>
    <w:p w:rsidR="006564E7" w:rsidRPr="00466AC6" w:rsidRDefault="006564E7" w:rsidP="006564E7">
      <w:pPr>
        <w:pStyle w:val="a5"/>
        <w:numPr>
          <w:ilvl w:val="0"/>
          <w:numId w:val="5"/>
        </w:numPr>
        <w:ind w:leftChars="0"/>
        <w:rPr>
          <w:rFonts w:asciiTheme="minorEastAsia" w:hAnsiTheme="minorEastAsia"/>
          <w:szCs w:val="21"/>
        </w:rPr>
      </w:pPr>
      <w:r w:rsidRPr="00466AC6">
        <w:rPr>
          <w:rFonts w:asciiTheme="minorEastAsia" w:hAnsiTheme="minorEastAsia" w:hint="eastAsia"/>
          <w:szCs w:val="21"/>
        </w:rPr>
        <w:t>２０日付ラ・プレンサ紙は，当国のイノベーション指数が，昨年より１２位上昇，現在は１０１位で，中米諸国内ではコスタリカ，パナマ，</w:t>
      </w:r>
      <w:r w:rsidR="002D674E" w:rsidRPr="00466AC6">
        <w:rPr>
          <w:rFonts w:asciiTheme="minorEastAsia" w:hAnsiTheme="minorEastAsia" w:hint="eastAsia"/>
          <w:szCs w:val="21"/>
        </w:rPr>
        <w:t>グアテマラに次いで４番目である旨</w:t>
      </w:r>
      <w:r w:rsidRPr="00466AC6">
        <w:rPr>
          <w:rFonts w:asciiTheme="minorEastAsia" w:hAnsiTheme="minorEastAsia" w:hint="eastAsia"/>
          <w:szCs w:val="21"/>
        </w:rPr>
        <w:t>報じた。</w:t>
      </w:r>
    </w:p>
    <w:p w:rsidR="006564E7" w:rsidRPr="00466AC6" w:rsidRDefault="006564E7" w:rsidP="006564E7">
      <w:pPr>
        <w:pStyle w:val="a5"/>
        <w:numPr>
          <w:ilvl w:val="0"/>
          <w:numId w:val="5"/>
        </w:numPr>
        <w:ind w:leftChars="0"/>
        <w:rPr>
          <w:rFonts w:asciiTheme="minorEastAsia" w:hAnsiTheme="minorEastAsia"/>
          <w:szCs w:val="21"/>
        </w:rPr>
      </w:pPr>
      <w:r w:rsidRPr="00466AC6">
        <w:rPr>
          <w:rFonts w:asciiTheme="minorEastAsia" w:hAnsiTheme="minorEastAsia" w:hint="eastAsia"/>
          <w:szCs w:val="21"/>
        </w:rPr>
        <w:t>２２日，歳入管理庁（ＳＡＲ）創設に向け，同庁職員の採用を担う業者として選ばれたプライスウォーターハウスクーパーズ（ＰｗＣ）社と，大統領府税務委員会（ＣＰＡＴ）が契約書に署名。同日，求人が開始された</w:t>
      </w:r>
      <w:r w:rsidR="002D674E" w:rsidRPr="00466AC6">
        <w:rPr>
          <w:rFonts w:asciiTheme="minorEastAsia" w:hAnsiTheme="minorEastAsia" w:hint="eastAsia"/>
          <w:szCs w:val="21"/>
        </w:rPr>
        <w:t>。</w:t>
      </w:r>
    </w:p>
    <w:p w:rsidR="006564E7" w:rsidRPr="00466AC6" w:rsidRDefault="006564E7" w:rsidP="006564E7">
      <w:pPr>
        <w:pStyle w:val="a5"/>
        <w:numPr>
          <w:ilvl w:val="0"/>
          <w:numId w:val="5"/>
        </w:numPr>
        <w:ind w:leftChars="0"/>
        <w:rPr>
          <w:rFonts w:asciiTheme="minorEastAsia" w:hAnsiTheme="minorEastAsia"/>
          <w:szCs w:val="21"/>
        </w:rPr>
      </w:pPr>
      <w:r w:rsidRPr="00466AC6">
        <w:rPr>
          <w:rFonts w:asciiTheme="minorEastAsia" w:hAnsiTheme="minorEastAsia" w:hint="eastAsia"/>
          <w:szCs w:val="21"/>
        </w:rPr>
        <w:t>２４日，国会は全会一致，第一審議のみにて，農業生産への投入物（肥料・農薬・農機具等）の購入にかかる１５％の売上税（ＩＳＶ）を廃止する法案を可決。同法案は６項目から成り，９月中に官報</w:t>
      </w:r>
      <w:r w:rsidR="002D674E" w:rsidRPr="00466AC6">
        <w:rPr>
          <w:rFonts w:asciiTheme="minorEastAsia" w:hAnsiTheme="minorEastAsia" w:hint="eastAsia"/>
          <w:szCs w:val="21"/>
        </w:rPr>
        <w:t>に掲載</w:t>
      </w:r>
      <w:r w:rsidRPr="00466AC6">
        <w:rPr>
          <w:rFonts w:asciiTheme="minorEastAsia" w:hAnsiTheme="minorEastAsia" w:hint="eastAsia"/>
          <w:szCs w:val="21"/>
        </w:rPr>
        <w:t>される予定。売上税の免除により，農業活性化に伴う雇用拡大，及び，外貨収入の増加が期待される。</w:t>
      </w:r>
    </w:p>
    <w:p w:rsidR="006564E7" w:rsidRPr="00466AC6" w:rsidRDefault="006564E7" w:rsidP="006564E7">
      <w:pPr>
        <w:pStyle w:val="a5"/>
        <w:numPr>
          <w:ilvl w:val="0"/>
          <w:numId w:val="5"/>
        </w:numPr>
        <w:ind w:leftChars="0"/>
        <w:rPr>
          <w:rFonts w:asciiTheme="minorEastAsia" w:hAnsiTheme="minorEastAsia"/>
          <w:szCs w:val="21"/>
        </w:rPr>
      </w:pPr>
      <w:r w:rsidRPr="00466AC6">
        <w:rPr>
          <w:rFonts w:asciiTheme="minorEastAsia" w:hAnsiTheme="minorEastAsia" w:hint="eastAsia"/>
          <w:szCs w:val="21"/>
        </w:rPr>
        <w:t>２５日，エルナンデス大統領は，世界的企業であるナイキが，</w:t>
      </w:r>
      <w:r w:rsidR="002D674E" w:rsidRPr="00466AC6">
        <w:rPr>
          <w:rFonts w:asciiTheme="minorEastAsia" w:hAnsiTheme="minorEastAsia" w:hint="eastAsia"/>
          <w:szCs w:val="21"/>
        </w:rPr>
        <w:t>サンペ</w:t>
      </w:r>
      <w:r w:rsidRPr="00466AC6">
        <w:rPr>
          <w:rFonts w:asciiTheme="minorEastAsia" w:hAnsiTheme="minorEastAsia" w:hint="eastAsia"/>
          <w:szCs w:val="21"/>
        </w:rPr>
        <w:t>ドロスーラにロジスティック・センターを創設する旨</w:t>
      </w:r>
      <w:r w:rsidR="002D674E" w:rsidRPr="00466AC6">
        <w:rPr>
          <w:rFonts w:asciiTheme="minorEastAsia" w:hAnsiTheme="minorEastAsia" w:hint="eastAsia"/>
          <w:szCs w:val="21"/>
        </w:rPr>
        <w:t>発表</w:t>
      </w:r>
      <w:r w:rsidRPr="00466AC6">
        <w:rPr>
          <w:rFonts w:asciiTheme="minorEastAsia" w:hAnsiTheme="minorEastAsia" w:hint="eastAsia"/>
          <w:szCs w:val="21"/>
        </w:rPr>
        <w:t>。同センターの創設により，２万５千人の雇用創出が見込まれる。</w:t>
      </w:r>
    </w:p>
    <w:p w:rsidR="006564E7" w:rsidRPr="00466AC6" w:rsidRDefault="006564E7" w:rsidP="00996110">
      <w:pPr>
        <w:pStyle w:val="a5"/>
        <w:numPr>
          <w:ilvl w:val="0"/>
          <w:numId w:val="5"/>
        </w:numPr>
        <w:tabs>
          <w:tab w:val="left" w:pos="851"/>
        </w:tabs>
        <w:ind w:leftChars="0"/>
        <w:rPr>
          <w:rFonts w:asciiTheme="minorEastAsia" w:hAnsiTheme="minorEastAsia"/>
          <w:szCs w:val="21"/>
        </w:rPr>
      </w:pPr>
      <w:r w:rsidRPr="00466AC6">
        <w:rPr>
          <w:rFonts w:asciiTheme="minorEastAsia" w:hAnsiTheme="minorEastAsia" w:hint="eastAsia"/>
          <w:szCs w:val="21"/>
        </w:rPr>
        <w:t>２６日，財務省とＢＣＩＥ（中米経済統合銀行）は，</w:t>
      </w:r>
      <w:r w:rsidR="009567A0" w:rsidRPr="00466AC6">
        <w:rPr>
          <w:rFonts w:asciiTheme="minorEastAsia" w:hAnsiTheme="minorEastAsia" w:hint="eastAsia"/>
          <w:szCs w:val="21"/>
        </w:rPr>
        <w:t>カナル・セコ計画</w:t>
      </w:r>
      <w:r w:rsidRPr="00466AC6">
        <w:rPr>
          <w:rFonts w:asciiTheme="minorEastAsia" w:hAnsiTheme="minorEastAsia" w:hint="eastAsia"/>
          <w:szCs w:val="21"/>
        </w:rPr>
        <w:t>改善のた</w:t>
      </w:r>
      <w:r w:rsidRPr="00466AC6">
        <w:rPr>
          <w:rFonts w:asciiTheme="minorEastAsia" w:hAnsiTheme="minorEastAsia" w:hint="eastAsia"/>
          <w:szCs w:val="21"/>
        </w:rPr>
        <w:lastRenderedPageBreak/>
        <w:t>め，総額５７．４百万米ドルの融資契約書に署名。内，３７．２百万ドルは現在工事が行われているコマヤグア県ビジャ・デ・サン・アントニオ市とバジェ県ゴアスコラン市を結ぶ幹線道路の建設に，２０．２百万米ドルは，</w:t>
      </w:r>
      <w:r w:rsidR="002D674E" w:rsidRPr="00466AC6">
        <w:rPr>
          <w:rFonts w:asciiTheme="minorEastAsia" w:hAnsiTheme="minorEastAsia" w:hint="eastAsia"/>
          <w:szCs w:val="21"/>
        </w:rPr>
        <w:t>ＣＡ５の拡張・修繕に充てら</w:t>
      </w:r>
      <w:r w:rsidRPr="00466AC6">
        <w:rPr>
          <w:rFonts w:asciiTheme="minorEastAsia" w:hAnsiTheme="minorEastAsia" w:hint="eastAsia"/>
          <w:szCs w:val="21"/>
        </w:rPr>
        <w:t>れる。</w:t>
      </w:r>
    </w:p>
    <w:p w:rsidR="006564E7" w:rsidRPr="00466AC6" w:rsidRDefault="006564E7" w:rsidP="00996110">
      <w:pPr>
        <w:pStyle w:val="a5"/>
        <w:numPr>
          <w:ilvl w:val="0"/>
          <w:numId w:val="5"/>
        </w:numPr>
        <w:tabs>
          <w:tab w:val="left" w:pos="851"/>
        </w:tabs>
        <w:ind w:leftChars="0"/>
        <w:rPr>
          <w:rFonts w:asciiTheme="minorEastAsia" w:hAnsiTheme="minorEastAsia"/>
          <w:szCs w:val="21"/>
        </w:rPr>
      </w:pPr>
      <w:r w:rsidRPr="00466AC6">
        <w:rPr>
          <w:rFonts w:asciiTheme="minorEastAsia" w:hAnsiTheme="minorEastAsia" w:hint="eastAsia"/>
          <w:szCs w:val="21"/>
        </w:rPr>
        <w:t>３１日付ラ・プレンサ紙は，平価切下げによる対米ドル・レンピーラ安は，当初設定目標である年内５％への到達は難しく，昨年とほぼ同様の４．２％に留まるとの中銀の見方を報じた。</w:t>
      </w:r>
    </w:p>
    <w:p w:rsidR="006564E7" w:rsidRPr="00466AC6" w:rsidRDefault="006564E7" w:rsidP="006564E7">
      <w:pPr>
        <w:ind w:left="720" w:hangingChars="300" w:hanging="720"/>
        <w:rPr>
          <w:rFonts w:asciiTheme="minorEastAsia" w:hAnsiTheme="minorEastAsia"/>
          <w:sz w:val="24"/>
        </w:rPr>
      </w:pPr>
    </w:p>
    <w:p w:rsidR="006564E7" w:rsidRPr="00466AC6" w:rsidRDefault="006564E7" w:rsidP="006564E7">
      <w:pPr>
        <w:rPr>
          <w:rFonts w:asciiTheme="minorEastAsia" w:hAnsiTheme="minorEastAsia" w:cs="ＭＳ ゴシック"/>
          <w:kern w:val="0"/>
          <w:szCs w:val="21"/>
        </w:rPr>
      </w:pPr>
      <w:r w:rsidRPr="00466AC6">
        <w:rPr>
          <w:rFonts w:asciiTheme="minorEastAsia" w:hAnsiTheme="minorEastAsia" w:cs="ＭＳ ゴシック" w:hint="eastAsia"/>
          <w:kern w:val="0"/>
          <w:szCs w:val="21"/>
        </w:rPr>
        <w:t>＜主要経済指標＞</w:t>
      </w:r>
    </w:p>
    <w:tbl>
      <w:tblPr>
        <w:tblW w:w="9356" w:type="dxa"/>
        <w:tblInd w:w="-185" w:type="dxa"/>
        <w:tblCellMar>
          <w:left w:w="99" w:type="dxa"/>
          <w:right w:w="99" w:type="dxa"/>
        </w:tblCellMar>
        <w:tblLook w:val="04A0" w:firstRow="1" w:lastRow="0" w:firstColumn="1" w:lastColumn="0" w:noHBand="0" w:noVBand="1"/>
      </w:tblPr>
      <w:tblGrid>
        <w:gridCol w:w="2662"/>
        <w:gridCol w:w="1017"/>
        <w:gridCol w:w="1017"/>
        <w:gridCol w:w="1017"/>
        <w:gridCol w:w="1017"/>
        <w:gridCol w:w="1351"/>
        <w:gridCol w:w="1275"/>
      </w:tblGrid>
      <w:tr w:rsidR="006564E7" w:rsidRPr="00466AC6" w:rsidTr="00DD35F8">
        <w:trPr>
          <w:trHeight w:val="270"/>
        </w:trPr>
        <w:tc>
          <w:tcPr>
            <w:tcW w:w="26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64E7" w:rsidRPr="00466AC6" w:rsidRDefault="006564E7" w:rsidP="00DD35F8">
            <w:pPr>
              <w:widowControl/>
              <w:jc w:val="left"/>
              <w:rPr>
                <w:rFonts w:asciiTheme="minorEastAsia" w:hAnsiTheme="minorEastAsia" w:cs="ＭＳ Ｐゴシック"/>
                <w:color w:val="000000"/>
                <w:kern w:val="0"/>
                <w:sz w:val="20"/>
                <w:szCs w:val="20"/>
              </w:rPr>
            </w:pPr>
            <w:r w:rsidRPr="00466AC6">
              <w:rPr>
                <w:rFonts w:asciiTheme="minorEastAsia" w:hAnsiTheme="minorEastAsia" w:cs="ＭＳ Ｐゴシック" w:hint="eastAsia"/>
                <w:color w:val="000000"/>
                <w:kern w:val="0"/>
                <w:sz w:val="20"/>
                <w:szCs w:val="20"/>
              </w:rPr>
              <w:t>◇主要経済指標◇</w:t>
            </w:r>
          </w:p>
        </w:tc>
        <w:tc>
          <w:tcPr>
            <w:tcW w:w="4068" w:type="dxa"/>
            <w:gridSpan w:val="4"/>
            <w:tcBorders>
              <w:top w:val="single" w:sz="4" w:space="0" w:color="auto"/>
              <w:left w:val="nil"/>
              <w:bottom w:val="nil"/>
              <w:right w:val="single" w:sz="4" w:space="0" w:color="000000"/>
            </w:tcBorders>
          </w:tcPr>
          <w:p w:rsidR="006564E7" w:rsidRPr="00466AC6" w:rsidRDefault="006564E7" w:rsidP="00DD35F8">
            <w:pPr>
              <w:widowControl/>
              <w:jc w:val="center"/>
              <w:rPr>
                <w:rFonts w:asciiTheme="minorEastAsia" w:hAnsiTheme="minorEastAsia" w:cs="ＭＳ Ｐゴシック"/>
                <w:b/>
                <w:bCs/>
                <w:color w:val="000000"/>
                <w:kern w:val="0"/>
                <w:sz w:val="20"/>
                <w:szCs w:val="20"/>
              </w:rPr>
            </w:pPr>
            <w:r w:rsidRPr="00466AC6">
              <w:rPr>
                <w:rFonts w:asciiTheme="minorEastAsia" w:hAnsiTheme="minorEastAsia" w:cs="ＭＳ Ｐゴシック" w:hint="eastAsia"/>
                <w:b/>
                <w:bCs/>
                <w:color w:val="000000"/>
                <w:kern w:val="0"/>
                <w:sz w:val="20"/>
                <w:szCs w:val="20"/>
              </w:rPr>
              <w:t>2016年</w:t>
            </w:r>
          </w:p>
        </w:tc>
        <w:tc>
          <w:tcPr>
            <w:tcW w:w="13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s="ＭＳ Ｐゴシック"/>
                <w:b/>
                <w:bCs/>
                <w:color w:val="000000"/>
                <w:kern w:val="0"/>
                <w:sz w:val="20"/>
                <w:szCs w:val="20"/>
              </w:rPr>
            </w:pPr>
            <w:r w:rsidRPr="00466AC6">
              <w:rPr>
                <w:rFonts w:asciiTheme="minorEastAsia" w:hAnsiTheme="minorEastAsia" w:cs="ＭＳ Ｐゴシック" w:hint="eastAsia"/>
                <w:b/>
                <w:bCs/>
                <w:color w:val="000000"/>
                <w:kern w:val="0"/>
                <w:sz w:val="20"/>
                <w:szCs w:val="20"/>
              </w:rPr>
              <w:t>2015年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s="ＭＳ Ｐゴシック"/>
                <w:b/>
                <w:bCs/>
                <w:color w:val="000000"/>
                <w:kern w:val="0"/>
                <w:sz w:val="20"/>
                <w:szCs w:val="20"/>
              </w:rPr>
            </w:pPr>
            <w:r w:rsidRPr="00466AC6">
              <w:rPr>
                <w:rFonts w:asciiTheme="minorEastAsia" w:hAnsiTheme="minorEastAsia" w:cs="ＭＳ Ｐゴシック" w:hint="eastAsia"/>
                <w:b/>
                <w:bCs/>
                <w:color w:val="000000"/>
                <w:kern w:val="0"/>
                <w:sz w:val="20"/>
                <w:szCs w:val="20"/>
              </w:rPr>
              <w:t>2014年</w:t>
            </w:r>
          </w:p>
        </w:tc>
      </w:tr>
      <w:tr w:rsidR="006564E7" w:rsidRPr="00466AC6" w:rsidTr="00DD35F8">
        <w:trPr>
          <w:trHeight w:val="270"/>
        </w:trPr>
        <w:tc>
          <w:tcPr>
            <w:tcW w:w="2662" w:type="dxa"/>
            <w:vMerge/>
            <w:tcBorders>
              <w:top w:val="single" w:sz="4" w:space="0" w:color="auto"/>
              <w:left w:val="single" w:sz="4" w:space="0" w:color="auto"/>
              <w:bottom w:val="single" w:sz="4" w:space="0" w:color="000000"/>
              <w:right w:val="single" w:sz="4" w:space="0" w:color="auto"/>
            </w:tcBorders>
            <w:vAlign w:val="center"/>
            <w:hideMark/>
          </w:tcPr>
          <w:p w:rsidR="006564E7" w:rsidRPr="00466AC6" w:rsidRDefault="006564E7" w:rsidP="00DD35F8">
            <w:pPr>
              <w:widowControl/>
              <w:jc w:val="left"/>
              <w:rPr>
                <w:rFonts w:asciiTheme="minorEastAsia" w:hAnsiTheme="minorEastAsia" w:cs="ＭＳ Ｐゴシック"/>
                <w:color w:val="000000"/>
                <w:kern w:val="0"/>
                <w:sz w:val="20"/>
                <w:szCs w:val="20"/>
              </w:rPr>
            </w:pP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s="ＭＳ Ｐゴシック"/>
                <w:b/>
                <w:bCs/>
                <w:color w:val="000000"/>
                <w:kern w:val="0"/>
                <w:sz w:val="20"/>
                <w:szCs w:val="20"/>
              </w:rPr>
            </w:pPr>
            <w:r w:rsidRPr="00466AC6">
              <w:rPr>
                <w:rFonts w:asciiTheme="minorEastAsia" w:hAnsiTheme="minorEastAsia" w:cs="ＭＳ Ｐゴシック" w:hint="eastAsia"/>
                <w:b/>
                <w:bCs/>
                <w:color w:val="000000"/>
                <w:kern w:val="0"/>
                <w:sz w:val="20"/>
                <w:szCs w:val="20"/>
              </w:rPr>
              <w:t>8月</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s="ＭＳ Ｐゴシック"/>
                <w:b/>
                <w:bCs/>
                <w:color w:val="000000"/>
                <w:kern w:val="0"/>
                <w:sz w:val="20"/>
                <w:szCs w:val="20"/>
              </w:rPr>
            </w:pPr>
            <w:r w:rsidRPr="00466AC6">
              <w:rPr>
                <w:rFonts w:asciiTheme="minorEastAsia" w:hAnsiTheme="minorEastAsia" w:cs="ＭＳ Ｐゴシック" w:hint="eastAsia"/>
                <w:b/>
                <w:bCs/>
                <w:color w:val="000000"/>
                <w:kern w:val="0"/>
                <w:sz w:val="20"/>
                <w:szCs w:val="20"/>
              </w:rPr>
              <w:t>7月</w:t>
            </w:r>
          </w:p>
        </w:tc>
        <w:tc>
          <w:tcPr>
            <w:tcW w:w="1017" w:type="dxa"/>
            <w:tcBorders>
              <w:top w:val="single" w:sz="4" w:space="0" w:color="auto"/>
              <w:left w:val="nil"/>
              <w:bottom w:val="single" w:sz="4" w:space="0" w:color="auto"/>
              <w:right w:val="single" w:sz="4" w:space="0" w:color="auto"/>
            </w:tcBorders>
          </w:tcPr>
          <w:p w:rsidR="006564E7" w:rsidRPr="00466AC6" w:rsidRDefault="006564E7" w:rsidP="00DD35F8">
            <w:pPr>
              <w:widowControl/>
              <w:jc w:val="center"/>
              <w:rPr>
                <w:rFonts w:asciiTheme="minorEastAsia" w:hAnsiTheme="minorEastAsia" w:cs="ＭＳ Ｐゴシック"/>
                <w:b/>
                <w:bCs/>
                <w:color w:val="000000"/>
                <w:kern w:val="0"/>
                <w:sz w:val="20"/>
                <w:szCs w:val="20"/>
              </w:rPr>
            </w:pPr>
            <w:r w:rsidRPr="00466AC6">
              <w:rPr>
                <w:rFonts w:asciiTheme="minorEastAsia" w:hAnsiTheme="minorEastAsia" w:cs="ＭＳ Ｐゴシック" w:hint="eastAsia"/>
                <w:b/>
                <w:bCs/>
                <w:color w:val="000000"/>
                <w:kern w:val="0"/>
                <w:sz w:val="20"/>
                <w:szCs w:val="20"/>
              </w:rPr>
              <w:t>6月</w:t>
            </w:r>
          </w:p>
        </w:tc>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s="ＭＳ Ｐゴシック"/>
                <w:b/>
                <w:bCs/>
                <w:color w:val="000000"/>
                <w:kern w:val="0"/>
                <w:sz w:val="20"/>
                <w:szCs w:val="20"/>
              </w:rPr>
            </w:pPr>
            <w:r w:rsidRPr="00466AC6">
              <w:rPr>
                <w:rFonts w:asciiTheme="minorEastAsia" w:hAnsiTheme="minorEastAsia" w:cs="ＭＳ Ｐゴシック" w:hint="eastAsia"/>
                <w:b/>
                <w:bCs/>
                <w:color w:val="000000"/>
                <w:kern w:val="0"/>
                <w:sz w:val="20"/>
                <w:szCs w:val="20"/>
              </w:rPr>
              <w:t>5月</w:t>
            </w:r>
          </w:p>
        </w:tc>
        <w:tc>
          <w:tcPr>
            <w:tcW w:w="1351" w:type="dxa"/>
            <w:vMerge/>
            <w:tcBorders>
              <w:top w:val="single" w:sz="4" w:space="0" w:color="auto"/>
              <w:left w:val="single" w:sz="4" w:space="0" w:color="auto"/>
              <w:bottom w:val="single" w:sz="4" w:space="0" w:color="000000"/>
              <w:right w:val="single" w:sz="4" w:space="0" w:color="auto"/>
            </w:tcBorders>
            <w:vAlign w:val="center"/>
            <w:hideMark/>
          </w:tcPr>
          <w:p w:rsidR="006564E7" w:rsidRPr="00466AC6" w:rsidRDefault="006564E7" w:rsidP="00DD35F8">
            <w:pPr>
              <w:widowControl/>
              <w:jc w:val="left"/>
              <w:rPr>
                <w:rFonts w:asciiTheme="minorEastAsia" w:hAnsiTheme="minorEastAsia" w:cs="ＭＳ Ｐゴシック"/>
                <w:b/>
                <w:bCs/>
                <w:color w:val="000000"/>
                <w:kern w:val="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564E7" w:rsidRPr="00466AC6" w:rsidRDefault="006564E7" w:rsidP="00DD35F8">
            <w:pPr>
              <w:widowControl/>
              <w:jc w:val="left"/>
              <w:rPr>
                <w:rFonts w:asciiTheme="minorEastAsia" w:hAnsiTheme="minorEastAsia" w:cs="ＭＳ Ｐゴシック"/>
                <w:b/>
                <w:bCs/>
                <w:color w:val="000000"/>
                <w:kern w:val="0"/>
                <w:sz w:val="20"/>
                <w:szCs w:val="20"/>
              </w:rPr>
            </w:pPr>
          </w:p>
        </w:tc>
      </w:tr>
      <w:tr w:rsidR="006564E7" w:rsidRPr="00466AC6" w:rsidTr="00DD35F8">
        <w:trPr>
          <w:trHeight w:val="300"/>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left"/>
              <w:rPr>
                <w:rFonts w:asciiTheme="minorEastAsia" w:hAnsiTheme="minorEastAsia" w:cs="ＭＳ Ｐゴシック"/>
                <w:b/>
                <w:bCs/>
                <w:color w:val="000000"/>
                <w:kern w:val="0"/>
                <w:sz w:val="20"/>
                <w:szCs w:val="20"/>
              </w:rPr>
            </w:pPr>
            <w:r w:rsidRPr="00466AC6">
              <w:rPr>
                <w:rFonts w:asciiTheme="minorEastAsia" w:hAnsiTheme="minorEastAsia" w:cs="ＭＳ Ｐゴシック" w:hint="eastAsia"/>
                <w:b/>
                <w:bCs/>
                <w:color w:val="000000"/>
                <w:kern w:val="0"/>
                <w:sz w:val="20"/>
                <w:szCs w:val="20"/>
              </w:rPr>
              <w:t>インフレ率 （前年同月比）</w:t>
            </w:r>
          </w:p>
        </w:tc>
        <w:tc>
          <w:tcPr>
            <w:tcW w:w="1017"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s="Times New Roman"/>
                <w:color w:val="000000"/>
                <w:kern w:val="0"/>
                <w:sz w:val="20"/>
                <w:szCs w:val="20"/>
              </w:rPr>
            </w:pPr>
            <w:r w:rsidRPr="00466AC6">
              <w:rPr>
                <w:rFonts w:asciiTheme="minorEastAsia" w:hAnsiTheme="minorEastAsia" w:cs="Times New Roman" w:hint="eastAsia"/>
                <w:color w:val="000000"/>
                <w:kern w:val="0"/>
                <w:sz w:val="20"/>
                <w:szCs w:val="20"/>
              </w:rPr>
              <w:t>2.51%</w:t>
            </w:r>
          </w:p>
        </w:tc>
        <w:tc>
          <w:tcPr>
            <w:tcW w:w="1017"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s="Times New Roman"/>
                <w:color w:val="000000"/>
                <w:kern w:val="0"/>
                <w:sz w:val="20"/>
                <w:szCs w:val="20"/>
              </w:rPr>
            </w:pPr>
            <w:r w:rsidRPr="00466AC6">
              <w:rPr>
                <w:rFonts w:asciiTheme="minorEastAsia" w:hAnsiTheme="minorEastAsia" w:cs="Times New Roman"/>
                <w:color w:val="000000"/>
                <w:kern w:val="0"/>
                <w:sz w:val="20"/>
                <w:szCs w:val="20"/>
              </w:rPr>
              <w:t>2.4</w:t>
            </w:r>
            <w:r w:rsidRPr="00466AC6">
              <w:rPr>
                <w:rFonts w:asciiTheme="minorEastAsia" w:hAnsiTheme="minorEastAsia" w:cs="Times New Roman" w:hint="eastAsia"/>
                <w:color w:val="000000"/>
                <w:kern w:val="0"/>
                <w:sz w:val="20"/>
                <w:szCs w:val="20"/>
              </w:rPr>
              <w:t>0</w:t>
            </w:r>
            <w:r w:rsidRPr="00466AC6">
              <w:rPr>
                <w:rFonts w:asciiTheme="minorEastAsia" w:hAnsiTheme="minorEastAsia" w:cs="Times New Roman"/>
                <w:color w:val="000000"/>
                <w:kern w:val="0"/>
                <w:sz w:val="20"/>
                <w:szCs w:val="20"/>
              </w:rPr>
              <w:t>%</w:t>
            </w:r>
          </w:p>
        </w:tc>
        <w:tc>
          <w:tcPr>
            <w:tcW w:w="1017" w:type="dxa"/>
            <w:tcBorders>
              <w:top w:val="single" w:sz="4" w:space="0" w:color="auto"/>
              <w:left w:val="nil"/>
              <w:bottom w:val="single" w:sz="4" w:space="0" w:color="auto"/>
              <w:right w:val="single" w:sz="4" w:space="0" w:color="auto"/>
            </w:tcBorders>
          </w:tcPr>
          <w:p w:rsidR="006564E7" w:rsidRPr="00466AC6" w:rsidRDefault="006564E7" w:rsidP="00DD35F8">
            <w:pPr>
              <w:widowControl/>
              <w:jc w:val="center"/>
              <w:rPr>
                <w:rFonts w:asciiTheme="minorEastAsia" w:hAnsiTheme="minorEastAsia" w:cs="Times New Roman"/>
                <w:color w:val="000000"/>
                <w:kern w:val="0"/>
                <w:sz w:val="20"/>
                <w:szCs w:val="20"/>
              </w:rPr>
            </w:pPr>
            <w:r w:rsidRPr="00466AC6">
              <w:rPr>
                <w:rFonts w:asciiTheme="minorEastAsia" w:hAnsiTheme="minorEastAsia" w:cs="Times New Roman"/>
                <w:color w:val="000000"/>
                <w:kern w:val="0"/>
                <w:sz w:val="20"/>
                <w:szCs w:val="20"/>
              </w:rPr>
              <w:t>2.45%</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s="Times New Roman"/>
                <w:color w:val="000000"/>
                <w:kern w:val="0"/>
                <w:sz w:val="20"/>
                <w:szCs w:val="20"/>
              </w:rPr>
            </w:pPr>
            <w:r w:rsidRPr="00466AC6">
              <w:rPr>
                <w:rFonts w:asciiTheme="minorEastAsia" w:hAnsiTheme="minorEastAsia" w:cs="Times New Roman" w:hint="eastAsia"/>
                <w:color w:val="000000"/>
                <w:kern w:val="0"/>
                <w:sz w:val="20"/>
                <w:szCs w:val="20"/>
              </w:rPr>
              <w:t>2.36</w:t>
            </w:r>
            <w:r w:rsidRPr="00466AC6">
              <w:rPr>
                <w:rFonts w:asciiTheme="minorEastAsia" w:hAnsiTheme="minorEastAsia" w:cs="Times New Roman"/>
                <w:color w:val="000000"/>
                <w:kern w:val="0"/>
                <w:sz w:val="20"/>
                <w:szCs w:val="20"/>
              </w:rPr>
              <w:t>%</w:t>
            </w:r>
          </w:p>
        </w:tc>
        <w:tc>
          <w:tcPr>
            <w:tcW w:w="1351"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right"/>
              <w:rPr>
                <w:rFonts w:asciiTheme="minorEastAsia" w:hAnsiTheme="minorEastAsia" w:cs="Times New Roman"/>
                <w:color w:val="000000"/>
                <w:kern w:val="0"/>
                <w:sz w:val="20"/>
                <w:szCs w:val="20"/>
              </w:rPr>
            </w:pPr>
            <w:r w:rsidRPr="00466AC6">
              <w:rPr>
                <w:rFonts w:asciiTheme="minorEastAsia" w:hAnsiTheme="minorEastAsia" w:hint="eastAsia"/>
                <w:color w:val="000000" w:themeColor="text1"/>
                <w:kern w:val="0"/>
                <w:sz w:val="20"/>
                <w:szCs w:val="20"/>
              </w:rPr>
              <w:t>2.36</w:t>
            </w:r>
            <w:r w:rsidRPr="00466AC6">
              <w:rPr>
                <w:rFonts w:asciiTheme="minorEastAsia" w:hAnsiTheme="minorEastAsia"/>
                <w:color w:val="000000" w:themeColor="text1"/>
                <w:kern w:val="0"/>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rsidR="006564E7" w:rsidRPr="00466AC6" w:rsidRDefault="006564E7" w:rsidP="00DD35F8">
            <w:pPr>
              <w:widowControl/>
              <w:jc w:val="right"/>
              <w:rPr>
                <w:rFonts w:asciiTheme="minorEastAsia" w:hAnsiTheme="minorEastAsia" w:cs="Times New Roman"/>
                <w:color w:val="000000"/>
                <w:kern w:val="0"/>
                <w:sz w:val="20"/>
                <w:szCs w:val="20"/>
              </w:rPr>
            </w:pPr>
            <w:r w:rsidRPr="00466AC6">
              <w:rPr>
                <w:rFonts w:asciiTheme="minorEastAsia" w:hAnsiTheme="minorEastAsia" w:hint="eastAsia"/>
                <w:color w:val="000000" w:themeColor="text1"/>
                <w:kern w:val="0"/>
                <w:sz w:val="20"/>
                <w:szCs w:val="20"/>
              </w:rPr>
              <w:t>5.80</w:t>
            </w:r>
            <w:r w:rsidRPr="00466AC6">
              <w:rPr>
                <w:rFonts w:asciiTheme="minorEastAsia" w:hAnsiTheme="minorEastAsia"/>
                <w:color w:val="000000" w:themeColor="text1"/>
                <w:kern w:val="0"/>
                <w:sz w:val="20"/>
                <w:szCs w:val="20"/>
              </w:rPr>
              <w:t>%</w:t>
            </w:r>
          </w:p>
        </w:tc>
      </w:tr>
      <w:tr w:rsidR="006564E7" w:rsidRPr="00466AC6" w:rsidTr="00DD35F8">
        <w:trPr>
          <w:trHeight w:val="300"/>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left"/>
              <w:rPr>
                <w:rFonts w:asciiTheme="minorEastAsia" w:hAnsiTheme="minorEastAsia" w:cs="ＭＳ Ｐゴシック"/>
                <w:b/>
                <w:bCs/>
                <w:color w:val="000000"/>
                <w:kern w:val="0"/>
                <w:sz w:val="20"/>
                <w:szCs w:val="20"/>
              </w:rPr>
            </w:pPr>
            <w:r w:rsidRPr="00466AC6">
              <w:rPr>
                <w:rFonts w:asciiTheme="minorEastAsia" w:hAnsiTheme="minorEastAsia" w:cs="ＭＳ Ｐゴシック" w:hint="eastAsia"/>
                <w:b/>
                <w:bCs/>
                <w:color w:val="000000"/>
                <w:kern w:val="0"/>
                <w:sz w:val="20"/>
                <w:szCs w:val="20"/>
              </w:rPr>
              <w:t>貿易収支（百万ドル）</w:t>
            </w:r>
          </w:p>
        </w:tc>
        <w:tc>
          <w:tcPr>
            <w:tcW w:w="1017"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s="ＭＳ Ｐゴシック"/>
                <w:color w:val="000000"/>
                <w:kern w:val="0"/>
                <w:sz w:val="20"/>
                <w:szCs w:val="20"/>
              </w:rPr>
            </w:pPr>
            <w:r w:rsidRPr="00466AC6">
              <w:rPr>
                <w:rFonts w:asciiTheme="minorEastAsia" w:hAnsiTheme="minorEastAsia" w:cs="ＭＳ Ｐゴシック" w:hint="eastAsia"/>
                <w:color w:val="000000" w:themeColor="text1"/>
                <w:kern w:val="0"/>
                <w:sz w:val="20"/>
                <w:szCs w:val="20"/>
              </w:rPr>
              <w:t>―</w:t>
            </w:r>
          </w:p>
        </w:tc>
        <w:tc>
          <w:tcPr>
            <w:tcW w:w="1017" w:type="dxa"/>
            <w:tcBorders>
              <w:top w:val="nil"/>
              <w:left w:val="nil"/>
              <w:bottom w:val="single" w:sz="4" w:space="0" w:color="auto"/>
              <w:right w:val="single" w:sz="4" w:space="0" w:color="auto"/>
            </w:tcBorders>
            <w:shd w:val="clear" w:color="auto" w:fill="auto"/>
            <w:noWrap/>
            <w:vAlign w:val="center"/>
          </w:tcPr>
          <w:p w:rsidR="006564E7" w:rsidRPr="00466AC6" w:rsidRDefault="006564E7" w:rsidP="00DD35F8">
            <w:pPr>
              <w:widowControl/>
              <w:jc w:val="center"/>
              <w:rPr>
                <w:rFonts w:asciiTheme="minorEastAsia" w:hAnsiTheme="minorEastAsia" w:cs="ＭＳ Ｐゴシック"/>
                <w:color w:val="000000"/>
                <w:kern w:val="0"/>
                <w:sz w:val="20"/>
                <w:szCs w:val="20"/>
              </w:rPr>
            </w:pPr>
            <w:r w:rsidRPr="00466AC6">
              <w:rPr>
                <w:rFonts w:asciiTheme="minorEastAsia" w:hAnsiTheme="minorEastAsia" w:cs="ＭＳ Ｐゴシック" w:hint="eastAsia"/>
                <w:color w:val="000000" w:themeColor="text1"/>
                <w:kern w:val="0"/>
                <w:sz w:val="20"/>
                <w:szCs w:val="20"/>
              </w:rPr>
              <w:t>―</w:t>
            </w:r>
          </w:p>
        </w:tc>
        <w:tc>
          <w:tcPr>
            <w:tcW w:w="1017" w:type="dxa"/>
            <w:tcBorders>
              <w:top w:val="single" w:sz="4" w:space="0" w:color="auto"/>
              <w:left w:val="nil"/>
              <w:bottom w:val="single" w:sz="4" w:space="0" w:color="auto"/>
              <w:right w:val="single" w:sz="4" w:space="0" w:color="auto"/>
            </w:tcBorders>
            <w:vAlign w:val="center"/>
          </w:tcPr>
          <w:p w:rsidR="006564E7" w:rsidRPr="00466AC6" w:rsidRDefault="006564E7" w:rsidP="00DD35F8">
            <w:pPr>
              <w:widowControl/>
              <w:jc w:val="center"/>
              <w:rPr>
                <w:rFonts w:asciiTheme="minorEastAsia" w:hAnsiTheme="minorEastAsia"/>
                <w:kern w:val="0"/>
                <w:sz w:val="20"/>
                <w:szCs w:val="20"/>
              </w:rPr>
            </w:pPr>
            <w:r w:rsidRPr="00466AC6">
              <w:rPr>
                <w:rFonts w:asciiTheme="minorEastAsia" w:hAnsiTheme="minorEastAsia" w:hint="eastAsia"/>
                <w:kern w:val="0"/>
                <w:sz w:val="20"/>
                <w:szCs w:val="20"/>
              </w:rPr>
              <w:t>未発表</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olor w:val="FF0000"/>
                <w:kern w:val="0"/>
                <w:sz w:val="20"/>
                <w:szCs w:val="20"/>
              </w:rPr>
            </w:pPr>
            <w:r w:rsidRPr="00466AC6">
              <w:rPr>
                <w:rFonts w:asciiTheme="minorEastAsia" w:hAnsiTheme="minorEastAsia" w:cs="ＭＳ Ｐゴシック" w:hint="eastAsia"/>
                <w:color w:val="000000" w:themeColor="text1"/>
                <w:kern w:val="0"/>
                <w:sz w:val="20"/>
                <w:szCs w:val="20"/>
              </w:rPr>
              <w:t>―</w:t>
            </w:r>
          </w:p>
        </w:tc>
        <w:tc>
          <w:tcPr>
            <w:tcW w:w="1351" w:type="dxa"/>
            <w:tcBorders>
              <w:top w:val="nil"/>
              <w:left w:val="nil"/>
              <w:bottom w:val="single" w:sz="4" w:space="0" w:color="auto"/>
              <w:right w:val="single" w:sz="4" w:space="0" w:color="auto"/>
            </w:tcBorders>
            <w:shd w:val="clear" w:color="auto" w:fill="auto"/>
            <w:noWrap/>
            <w:vAlign w:val="bottom"/>
            <w:hideMark/>
          </w:tcPr>
          <w:p w:rsidR="006564E7" w:rsidRPr="00466AC6" w:rsidRDefault="006564E7" w:rsidP="00DD35F8">
            <w:pPr>
              <w:widowControl/>
              <w:jc w:val="right"/>
              <w:rPr>
                <w:rFonts w:asciiTheme="minorEastAsia" w:hAnsiTheme="minorEastAsia"/>
                <w:color w:val="000000"/>
                <w:kern w:val="0"/>
                <w:sz w:val="20"/>
                <w:szCs w:val="20"/>
              </w:rPr>
            </w:pPr>
            <w:r w:rsidRPr="00466AC6">
              <w:rPr>
                <w:rFonts w:asciiTheme="minorEastAsia" w:hAnsiTheme="minorEastAsia" w:hint="eastAsia"/>
                <w:color w:val="000000" w:themeColor="text1"/>
                <w:kern w:val="0"/>
                <w:sz w:val="20"/>
                <w:szCs w:val="20"/>
              </w:rPr>
              <w:t>△3,056.3</w:t>
            </w:r>
          </w:p>
        </w:tc>
        <w:tc>
          <w:tcPr>
            <w:tcW w:w="1275"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right"/>
              <w:rPr>
                <w:rFonts w:asciiTheme="minorEastAsia" w:hAnsiTheme="minorEastAsia"/>
                <w:color w:val="000000"/>
                <w:kern w:val="0"/>
                <w:sz w:val="20"/>
                <w:szCs w:val="20"/>
              </w:rPr>
            </w:pPr>
            <w:r w:rsidRPr="00466AC6">
              <w:rPr>
                <w:rFonts w:asciiTheme="minorEastAsia" w:hAnsiTheme="minorEastAsia" w:hint="eastAsia"/>
                <w:color w:val="000000" w:themeColor="text1"/>
                <w:kern w:val="0"/>
                <w:sz w:val="20"/>
                <w:szCs w:val="20"/>
              </w:rPr>
              <w:t>△2,997.5</w:t>
            </w:r>
          </w:p>
        </w:tc>
      </w:tr>
      <w:tr w:rsidR="006564E7" w:rsidRPr="00466AC6" w:rsidTr="00DD35F8">
        <w:trPr>
          <w:trHeight w:val="300"/>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left"/>
              <w:rPr>
                <w:rFonts w:asciiTheme="minorEastAsia" w:hAnsiTheme="minorEastAsia" w:cs="ＭＳ Ｐゴシック"/>
                <w:b/>
                <w:bCs/>
                <w:color w:val="000000"/>
                <w:kern w:val="0"/>
                <w:sz w:val="20"/>
                <w:szCs w:val="20"/>
              </w:rPr>
            </w:pPr>
            <w:r w:rsidRPr="00466AC6">
              <w:rPr>
                <w:rFonts w:asciiTheme="minorEastAsia" w:hAnsiTheme="minorEastAsia" w:cs="ＭＳ Ｐゴシック" w:hint="eastAsia"/>
                <w:b/>
                <w:bCs/>
                <w:color w:val="000000"/>
                <w:kern w:val="0"/>
                <w:sz w:val="20"/>
                <w:szCs w:val="20"/>
              </w:rPr>
              <w:t>輸出（百万ドル）</w:t>
            </w:r>
          </w:p>
        </w:tc>
        <w:tc>
          <w:tcPr>
            <w:tcW w:w="1017"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s="ＭＳ Ｐゴシック"/>
                <w:color w:val="000000"/>
                <w:kern w:val="0"/>
                <w:sz w:val="20"/>
                <w:szCs w:val="20"/>
              </w:rPr>
            </w:pPr>
            <w:r w:rsidRPr="00466AC6">
              <w:rPr>
                <w:rFonts w:asciiTheme="minorEastAsia" w:hAnsiTheme="minorEastAsia" w:cs="ＭＳ Ｐゴシック" w:hint="eastAsia"/>
                <w:color w:val="000000" w:themeColor="text1"/>
                <w:kern w:val="0"/>
                <w:sz w:val="20"/>
                <w:szCs w:val="20"/>
              </w:rPr>
              <w:t>―</w:t>
            </w:r>
          </w:p>
        </w:tc>
        <w:tc>
          <w:tcPr>
            <w:tcW w:w="1017" w:type="dxa"/>
            <w:tcBorders>
              <w:top w:val="nil"/>
              <w:left w:val="nil"/>
              <w:bottom w:val="single" w:sz="4" w:space="0" w:color="auto"/>
              <w:right w:val="single" w:sz="4" w:space="0" w:color="auto"/>
            </w:tcBorders>
            <w:shd w:val="clear" w:color="auto" w:fill="auto"/>
            <w:noWrap/>
            <w:vAlign w:val="center"/>
          </w:tcPr>
          <w:p w:rsidR="006564E7" w:rsidRPr="00466AC6" w:rsidRDefault="006564E7" w:rsidP="00DD35F8">
            <w:pPr>
              <w:widowControl/>
              <w:jc w:val="center"/>
              <w:rPr>
                <w:rFonts w:asciiTheme="minorEastAsia" w:hAnsiTheme="minorEastAsia" w:cs="ＭＳ Ｐゴシック"/>
                <w:color w:val="000000"/>
                <w:kern w:val="0"/>
                <w:sz w:val="20"/>
                <w:szCs w:val="20"/>
              </w:rPr>
            </w:pPr>
            <w:r w:rsidRPr="00466AC6">
              <w:rPr>
                <w:rFonts w:asciiTheme="minorEastAsia" w:hAnsiTheme="minorEastAsia" w:cs="ＭＳ Ｐゴシック" w:hint="eastAsia"/>
                <w:color w:val="000000" w:themeColor="text1"/>
                <w:kern w:val="0"/>
                <w:sz w:val="20"/>
                <w:szCs w:val="20"/>
              </w:rPr>
              <w:t>―</w:t>
            </w:r>
          </w:p>
        </w:tc>
        <w:tc>
          <w:tcPr>
            <w:tcW w:w="1017" w:type="dxa"/>
            <w:tcBorders>
              <w:top w:val="single" w:sz="4" w:space="0" w:color="auto"/>
              <w:left w:val="nil"/>
              <w:bottom w:val="single" w:sz="4" w:space="0" w:color="auto"/>
              <w:right w:val="single" w:sz="4" w:space="0" w:color="auto"/>
            </w:tcBorders>
            <w:vAlign w:val="center"/>
          </w:tcPr>
          <w:p w:rsidR="006564E7" w:rsidRPr="00466AC6" w:rsidRDefault="006564E7" w:rsidP="00DD35F8">
            <w:pPr>
              <w:widowControl/>
              <w:jc w:val="center"/>
              <w:rPr>
                <w:rFonts w:asciiTheme="minorEastAsia" w:hAnsiTheme="minorEastAsia"/>
                <w:kern w:val="0"/>
                <w:sz w:val="20"/>
                <w:szCs w:val="20"/>
              </w:rPr>
            </w:pPr>
            <w:r w:rsidRPr="00466AC6">
              <w:rPr>
                <w:rFonts w:asciiTheme="minorEastAsia" w:hAnsiTheme="minorEastAsia" w:hint="eastAsia"/>
                <w:kern w:val="0"/>
                <w:sz w:val="20"/>
                <w:szCs w:val="20"/>
              </w:rPr>
              <w:t>未発表</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olor w:val="FF0000"/>
                <w:kern w:val="0"/>
                <w:sz w:val="20"/>
                <w:szCs w:val="20"/>
              </w:rPr>
            </w:pPr>
            <w:r w:rsidRPr="00466AC6">
              <w:rPr>
                <w:rFonts w:asciiTheme="minorEastAsia" w:hAnsiTheme="minorEastAsia" w:cs="ＭＳ Ｐゴシック" w:hint="eastAsia"/>
                <w:color w:val="000000" w:themeColor="text1"/>
                <w:kern w:val="0"/>
                <w:sz w:val="20"/>
                <w:szCs w:val="20"/>
              </w:rPr>
              <w:t>―</w:t>
            </w:r>
          </w:p>
        </w:tc>
        <w:tc>
          <w:tcPr>
            <w:tcW w:w="1351"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right"/>
              <w:rPr>
                <w:rFonts w:asciiTheme="minorEastAsia" w:hAnsiTheme="minorEastAsia"/>
                <w:color w:val="000000"/>
                <w:kern w:val="0"/>
                <w:sz w:val="20"/>
                <w:szCs w:val="20"/>
              </w:rPr>
            </w:pPr>
            <w:r w:rsidRPr="00466AC6">
              <w:rPr>
                <w:rFonts w:asciiTheme="minorEastAsia" w:hAnsiTheme="minorEastAsia" w:hint="eastAsia"/>
                <w:color w:val="000000" w:themeColor="text1"/>
                <w:kern w:val="0"/>
                <w:sz w:val="20"/>
                <w:szCs w:val="20"/>
              </w:rPr>
              <w:t>8,040.7</w:t>
            </w:r>
          </w:p>
        </w:tc>
        <w:tc>
          <w:tcPr>
            <w:tcW w:w="1275"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right"/>
              <w:rPr>
                <w:rFonts w:asciiTheme="minorEastAsia" w:hAnsiTheme="minorEastAsia"/>
                <w:color w:val="000000"/>
                <w:kern w:val="0"/>
                <w:sz w:val="20"/>
                <w:szCs w:val="20"/>
              </w:rPr>
            </w:pPr>
            <w:r w:rsidRPr="00466AC6">
              <w:rPr>
                <w:rFonts w:asciiTheme="minorEastAsia" w:hAnsiTheme="minorEastAsia" w:hint="eastAsia"/>
                <w:color w:val="000000" w:themeColor="text1"/>
                <w:kern w:val="0"/>
                <w:sz w:val="20"/>
                <w:szCs w:val="20"/>
              </w:rPr>
              <w:t>8,072.2</w:t>
            </w:r>
          </w:p>
        </w:tc>
      </w:tr>
      <w:tr w:rsidR="006564E7" w:rsidRPr="00466AC6" w:rsidTr="00DD35F8">
        <w:trPr>
          <w:trHeight w:val="300"/>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left"/>
              <w:rPr>
                <w:rFonts w:asciiTheme="minorEastAsia" w:hAnsiTheme="minorEastAsia" w:cs="ＭＳ Ｐゴシック"/>
                <w:b/>
                <w:bCs/>
                <w:color w:val="000000"/>
                <w:kern w:val="0"/>
                <w:sz w:val="20"/>
                <w:szCs w:val="20"/>
              </w:rPr>
            </w:pPr>
            <w:r w:rsidRPr="00466AC6">
              <w:rPr>
                <w:rFonts w:asciiTheme="minorEastAsia" w:hAnsiTheme="minorEastAsia" w:cs="ＭＳ Ｐゴシック" w:hint="eastAsia"/>
                <w:b/>
                <w:bCs/>
                <w:color w:val="000000"/>
                <w:kern w:val="0"/>
                <w:sz w:val="20"/>
                <w:szCs w:val="20"/>
              </w:rPr>
              <w:t>輸入（百万ドル）</w:t>
            </w:r>
          </w:p>
        </w:tc>
        <w:tc>
          <w:tcPr>
            <w:tcW w:w="1017"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s="ＭＳ Ｐゴシック"/>
                <w:color w:val="000000"/>
                <w:kern w:val="0"/>
                <w:sz w:val="20"/>
                <w:szCs w:val="20"/>
              </w:rPr>
            </w:pPr>
            <w:r w:rsidRPr="00466AC6">
              <w:rPr>
                <w:rFonts w:asciiTheme="minorEastAsia" w:hAnsiTheme="minorEastAsia" w:cs="ＭＳ Ｐゴシック" w:hint="eastAsia"/>
                <w:color w:val="000000" w:themeColor="text1"/>
                <w:kern w:val="0"/>
                <w:sz w:val="20"/>
                <w:szCs w:val="20"/>
              </w:rPr>
              <w:t>―</w:t>
            </w:r>
          </w:p>
        </w:tc>
        <w:tc>
          <w:tcPr>
            <w:tcW w:w="1017" w:type="dxa"/>
            <w:tcBorders>
              <w:top w:val="nil"/>
              <w:left w:val="nil"/>
              <w:bottom w:val="single" w:sz="4" w:space="0" w:color="auto"/>
              <w:right w:val="single" w:sz="4" w:space="0" w:color="auto"/>
            </w:tcBorders>
            <w:shd w:val="clear" w:color="auto" w:fill="auto"/>
            <w:noWrap/>
            <w:vAlign w:val="center"/>
          </w:tcPr>
          <w:p w:rsidR="006564E7" w:rsidRPr="00466AC6" w:rsidRDefault="006564E7" w:rsidP="00DD35F8">
            <w:pPr>
              <w:widowControl/>
              <w:jc w:val="center"/>
              <w:rPr>
                <w:rFonts w:asciiTheme="minorEastAsia" w:hAnsiTheme="minorEastAsia" w:cs="ＭＳ Ｐゴシック"/>
                <w:color w:val="000000"/>
                <w:kern w:val="0"/>
                <w:sz w:val="20"/>
                <w:szCs w:val="20"/>
              </w:rPr>
            </w:pPr>
            <w:r w:rsidRPr="00466AC6">
              <w:rPr>
                <w:rFonts w:asciiTheme="minorEastAsia" w:hAnsiTheme="minorEastAsia" w:cs="ＭＳ Ｐゴシック" w:hint="eastAsia"/>
                <w:color w:val="000000" w:themeColor="text1"/>
                <w:kern w:val="0"/>
                <w:sz w:val="20"/>
                <w:szCs w:val="20"/>
              </w:rPr>
              <w:t>―</w:t>
            </w:r>
          </w:p>
        </w:tc>
        <w:tc>
          <w:tcPr>
            <w:tcW w:w="1017" w:type="dxa"/>
            <w:tcBorders>
              <w:top w:val="single" w:sz="4" w:space="0" w:color="auto"/>
              <w:left w:val="nil"/>
              <w:bottom w:val="single" w:sz="4" w:space="0" w:color="auto"/>
              <w:right w:val="single" w:sz="4" w:space="0" w:color="auto"/>
            </w:tcBorders>
            <w:vAlign w:val="center"/>
          </w:tcPr>
          <w:p w:rsidR="006564E7" w:rsidRPr="00466AC6" w:rsidRDefault="006564E7" w:rsidP="00DD35F8">
            <w:pPr>
              <w:widowControl/>
              <w:jc w:val="center"/>
              <w:rPr>
                <w:rFonts w:asciiTheme="minorEastAsia" w:hAnsiTheme="minorEastAsia"/>
                <w:kern w:val="0"/>
                <w:sz w:val="20"/>
                <w:szCs w:val="20"/>
              </w:rPr>
            </w:pPr>
            <w:r w:rsidRPr="00466AC6">
              <w:rPr>
                <w:rFonts w:asciiTheme="minorEastAsia" w:hAnsiTheme="minorEastAsia" w:hint="eastAsia"/>
                <w:kern w:val="0"/>
                <w:sz w:val="20"/>
                <w:szCs w:val="20"/>
              </w:rPr>
              <w:t>未発表</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olor w:val="FF0000"/>
                <w:kern w:val="0"/>
                <w:sz w:val="20"/>
                <w:szCs w:val="20"/>
              </w:rPr>
            </w:pPr>
            <w:r w:rsidRPr="00466AC6">
              <w:rPr>
                <w:rFonts w:asciiTheme="minorEastAsia" w:hAnsiTheme="minorEastAsia" w:cs="ＭＳ Ｐゴシック" w:hint="eastAsia"/>
                <w:color w:val="000000" w:themeColor="text1"/>
                <w:kern w:val="0"/>
                <w:sz w:val="20"/>
                <w:szCs w:val="20"/>
              </w:rPr>
              <w:t>―</w:t>
            </w:r>
          </w:p>
        </w:tc>
        <w:tc>
          <w:tcPr>
            <w:tcW w:w="1351"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right"/>
              <w:rPr>
                <w:rFonts w:asciiTheme="minorEastAsia" w:hAnsiTheme="minorEastAsia"/>
                <w:color w:val="000000"/>
                <w:kern w:val="0"/>
                <w:sz w:val="20"/>
                <w:szCs w:val="20"/>
              </w:rPr>
            </w:pPr>
            <w:r w:rsidRPr="00466AC6">
              <w:rPr>
                <w:rFonts w:asciiTheme="minorEastAsia" w:hAnsiTheme="minorEastAsia" w:hint="eastAsia"/>
                <w:color w:val="000000" w:themeColor="text1"/>
                <w:kern w:val="0"/>
                <w:sz w:val="20"/>
                <w:szCs w:val="20"/>
              </w:rPr>
              <w:t>11,097.0</w:t>
            </w:r>
          </w:p>
        </w:tc>
        <w:tc>
          <w:tcPr>
            <w:tcW w:w="1275"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right"/>
              <w:rPr>
                <w:rFonts w:asciiTheme="minorEastAsia" w:hAnsiTheme="minorEastAsia"/>
                <w:color w:val="000000"/>
                <w:kern w:val="0"/>
                <w:sz w:val="20"/>
                <w:szCs w:val="20"/>
              </w:rPr>
            </w:pPr>
            <w:r w:rsidRPr="00466AC6">
              <w:rPr>
                <w:rFonts w:asciiTheme="minorEastAsia" w:hAnsiTheme="minorEastAsia" w:hint="eastAsia"/>
                <w:color w:val="000000" w:themeColor="text1"/>
                <w:kern w:val="0"/>
                <w:sz w:val="20"/>
                <w:szCs w:val="20"/>
              </w:rPr>
              <w:t>11,069.7</w:t>
            </w:r>
          </w:p>
        </w:tc>
      </w:tr>
      <w:tr w:rsidR="006564E7" w:rsidRPr="00466AC6" w:rsidTr="00DD35F8">
        <w:trPr>
          <w:trHeight w:val="300"/>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left"/>
              <w:rPr>
                <w:rFonts w:asciiTheme="minorEastAsia" w:hAnsiTheme="minorEastAsia" w:cs="ＭＳ Ｐゴシック"/>
                <w:b/>
                <w:bCs/>
                <w:color w:val="000000"/>
                <w:kern w:val="0"/>
                <w:sz w:val="20"/>
                <w:szCs w:val="20"/>
              </w:rPr>
            </w:pPr>
            <w:r w:rsidRPr="00466AC6">
              <w:rPr>
                <w:rFonts w:asciiTheme="minorEastAsia" w:hAnsiTheme="minorEastAsia" w:cs="ＭＳ Ｐゴシック" w:hint="eastAsia"/>
                <w:b/>
                <w:bCs/>
                <w:color w:val="000000"/>
                <w:kern w:val="0"/>
                <w:sz w:val="20"/>
                <w:szCs w:val="20"/>
              </w:rPr>
              <w:t>外貨準備高 （百万ドル）</w:t>
            </w:r>
          </w:p>
        </w:tc>
        <w:tc>
          <w:tcPr>
            <w:tcW w:w="1017"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olor w:val="000000"/>
                <w:kern w:val="0"/>
                <w:sz w:val="20"/>
                <w:szCs w:val="20"/>
              </w:rPr>
            </w:pPr>
            <w:r w:rsidRPr="00466AC6">
              <w:rPr>
                <w:rFonts w:asciiTheme="minorEastAsia" w:hAnsiTheme="minorEastAsia" w:hint="eastAsia"/>
                <w:color w:val="000000"/>
                <w:kern w:val="0"/>
                <w:sz w:val="20"/>
                <w:szCs w:val="20"/>
              </w:rPr>
              <w:t>3,776.7</w:t>
            </w:r>
          </w:p>
        </w:tc>
        <w:tc>
          <w:tcPr>
            <w:tcW w:w="1017"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olor w:val="000000"/>
                <w:kern w:val="0"/>
                <w:sz w:val="20"/>
                <w:szCs w:val="20"/>
              </w:rPr>
            </w:pPr>
            <w:r w:rsidRPr="00466AC6">
              <w:rPr>
                <w:rFonts w:asciiTheme="minorEastAsia" w:hAnsiTheme="minorEastAsia" w:cs="Times New Roman" w:hint="eastAsia"/>
                <w:color w:val="000000" w:themeColor="text1"/>
                <w:kern w:val="0"/>
                <w:sz w:val="20"/>
                <w:szCs w:val="20"/>
              </w:rPr>
              <w:t>3,8</w:t>
            </w:r>
            <w:bookmarkStart w:id="0" w:name="_GoBack"/>
            <w:bookmarkEnd w:id="0"/>
            <w:r w:rsidRPr="00466AC6">
              <w:rPr>
                <w:rFonts w:asciiTheme="minorEastAsia" w:hAnsiTheme="minorEastAsia" w:cs="Times New Roman" w:hint="eastAsia"/>
                <w:color w:val="000000" w:themeColor="text1"/>
                <w:kern w:val="0"/>
                <w:sz w:val="20"/>
                <w:szCs w:val="20"/>
              </w:rPr>
              <w:t>45.3</w:t>
            </w:r>
          </w:p>
        </w:tc>
        <w:tc>
          <w:tcPr>
            <w:tcW w:w="1017" w:type="dxa"/>
            <w:tcBorders>
              <w:top w:val="single" w:sz="4" w:space="0" w:color="auto"/>
              <w:left w:val="nil"/>
              <w:bottom w:val="single" w:sz="4" w:space="0" w:color="auto"/>
              <w:right w:val="single" w:sz="4" w:space="0" w:color="auto"/>
            </w:tcBorders>
          </w:tcPr>
          <w:p w:rsidR="006564E7" w:rsidRPr="00466AC6" w:rsidRDefault="006564E7" w:rsidP="00DD35F8">
            <w:pPr>
              <w:widowControl/>
              <w:jc w:val="center"/>
              <w:rPr>
                <w:rFonts w:asciiTheme="minorEastAsia" w:hAnsiTheme="minorEastAsia"/>
                <w:kern w:val="0"/>
                <w:sz w:val="20"/>
                <w:szCs w:val="20"/>
              </w:rPr>
            </w:pPr>
            <w:r w:rsidRPr="00466AC6">
              <w:rPr>
                <w:rFonts w:asciiTheme="minorEastAsia" w:hAnsiTheme="minorEastAsia" w:cs="Times New Roman" w:hint="eastAsia"/>
                <w:kern w:val="0"/>
                <w:sz w:val="20"/>
                <w:szCs w:val="20"/>
              </w:rPr>
              <w:t>3,955.6</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olor w:val="000000"/>
                <w:kern w:val="0"/>
                <w:sz w:val="20"/>
                <w:szCs w:val="20"/>
              </w:rPr>
            </w:pPr>
            <w:r w:rsidRPr="00466AC6">
              <w:rPr>
                <w:rFonts w:asciiTheme="minorEastAsia" w:hAnsiTheme="minorEastAsia" w:cs="Times New Roman" w:hint="eastAsia"/>
                <w:color w:val="000000" w:themeColor="text1"/>
                <w:kern w:val="0"/>
                <w:sz w:val="20"/>
                <w:szCs w:val="20"/>
              </w:rPr>
              <w:t>3,892.6</w:t>
            </w:r>
          </w:p>
        </w:tc>
        <w:tc>
          <w:tcPr>
            <w:tcW w:w="1351"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right"/>
              <w:rPr>
                <w:rFonts w:asciiTheme="minorEastAsia" w:hAnsiTheme="minorEastAsia"/>
                <w:color w:val="000000"/>
                <w:kern w:val="0"/>
                <w:sz w:val="20"/>
                <w:szCs w:val="20"/>
              </w:rPr>
            </w:pPr>
            <w:r w:rsidRPr="00466AC6">
              <w:rPr>
                <w:rFonts w:asciiTheme="minorEastAsia" w:hAnsiTheme="minorEastAsia" w:hint="eastAsia"/>
                <w:color w:val="000000" w:themeColor="text1"/>
                <w:kern w:val="0"/>
                <w:sz w:val="20"/>
                <w:szCs w:val="20"/>
              </w:rPr>
              <w:t>3,822.3</w:t>
            </w:r>
          </w:p>
        </w:tc>
        <w:tc>
          <w:tcPr>
            <w:tcW w:w="1275"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right"/>
              <w:rPr>
                <w:rFonts w:asciiTheme="minorEastAsia" w:hAnsiTheme="minorEastAsia"/>
                <w:color w:val="000000"/>
                <w:kern w:val="0"/>
                <w:sz w:val="20"/>
                <w:szCs w:val="20"/>
              </w:rPr>
            </w:pPr>
            <w:r w:rsidRPr="00466AC6">
              <w:rPr>
                <w:rFonts w:asciiTheme="minorEastAsia" w:hAnsiTheme="minorEastAsia" w:hint="eastAsia"/>
                <w:color w:val="000000" w:themeColor="text1"/>
                <w:kern w:val="0"/>
                <w:sz w:val="20"/>
                <w:szCs w:val="20"/>
              </w:rPr>
              <w:t>3,516.5</w:t>
            </w:r>
          </w:p>
        </w:tc>
      </w:tr>
      <w:tr w:rsidR="006564E7" w:rsidRPr="00466AC6" w:rsidTr="00DD35F8">
        <w:trPr>
          <w:trHeight w:val="300"/>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left"/>
              <w:rPr>
                <w:rFonts w:asciiTheme="minorEastAsia" w:hAnsiTheme="minorEastAsia" w:cs="ＭＳ Ｐゴシック"/>
                <w:b/>
                <w:bCs/>
                <w:color w:val="000000"/>
                <w:kern w:val="0"/>
                <w:sz w:val="20"/>
                <w:szCs w:val="20"/>
              </w:rPr>
            </w:pPr>
            <w:r w:rsidRPr="00466AC6">
              <w:rPr>
                <w:rFonts w:asciiTheme="minorEastAsia" w:hAnsiTheme="minorEastAsia" w:cs="ＭＳ Ｐゴシック" w:hint="eastAsia"/>
                <w:b/>
                <w:bCs/>
                <w:color w:val="000000"/>
                <w:kern w:val="0"/>
                <w:sz w:val="20"/>
                <w:szCs w:val="20"/>
              </w:rPr>
              <w:t>外国からの送金 （百万ドル）</w:t>
            </w:r>
          </w:p>
        </w:tc>
        <w:tc>
          <w:tcPr>
            <w:tcW w:w="1017"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s="ＭＳ Ｐゴシック"/>
                <w:color w:val="000000"/>
                <w:kern w:val="0"/>
                <w:sz w:val="20"/>
                <w:szCs w:val="20"/>
              </w:rPr>
            </w:pPr>
            <w:r w:rsidRPr="00466AC6">
              <w:rPr>
                <w:rFonts w:asciiTheme="minorEastAsia" w:hAnsiTheme="minorEastAsia" w:cs="ＭＳ Ｐゴシック" w:hint="eastAsia"/>
                <w:color w:val="000000" w:themeColor="text1"/>
                <w:kern w:val="0"/>
                <w:sz w:val="20"/>
                <w:szCs w:val="20"/>
              </w:rPr>
              <w:t>―</w:t>
            </w:r>
          </w:p>
        </w:tc>
        <w:tc>
          <w:tcPr>
            <w:tcW w:w="1017"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olor w:val="000000"/>
                <w:kern w:val="0"/>
                <w:sz w:val="20"/>
                <w:szCs w:val="20"/>
              </w:rPr>
            </w:pPr>
            <w:r w:rsidRPr="00466AC6">
              <w:rPr>
                <w:rFonts w:asciiTheme="minorEastAsia" w:hAnsiTheme="minorEastAsia" w:cs="ＭＳ Ｐゴシック" w:hint="eastAsia"/>
                <w:color w:val="000000" w:themeColor="text1"/>
                <w:kern w:val="0"/>
                <w:sz w:val="20"/>
                <w:szCs w:val="20"/>
              </w:rPr>
              <w:t>―</w:t>
            </w:r>
          </w:p>
        </w:tc>
        <w:tc>
          <w:tcPr>
            <w:tcW w:w="1017" w:type="dxa"/>
            <w:tcBorders>
              <w:top w:val="single" w:sz="4" w:space="0" w:color="auto"/>
              <w:left w:val="nil"/>
              <w:bottom w:val="single" w:sz="4" w:space="0" w:color="auto"/>
              <w:right w:val="single" w:sz="4" w:space="0" w:color="auto"/>
            </w:tcBorders>
          </w:tcPr>
          <w:p w:rsidR="006564E7" w:rsidRPr="00466AC6" w:rsidRDefault="006564E7" w:rsidP="00DD35F8">
            <w:pPr>
              <w:widowControl/>
              <w:jc w:val="center"/>
              <w:rPr>
                <w:rFonts w:asciiTheme="minorEastAsia" w:hAnsiTheme="minorEastAsia"/>
                <w:kern w:val="0"/>
                <w:sz w:val="20"/>
                <w:szCs w:val="20"/>
              </w:rPr>
            </w:pPr>
            <w:r w:rsidRPr="00466AC6">
              <w:rPr>
                <w:rFonts w:asciiTheme="minorEastAsia" w:hAnsiTheme="minorEastAsia" w:hint="eastAsia"/>
                <w:kern w:val="0"/>
                <w:sz w:val="20"/>
                <w:szCs w:val="20"/>
              </w:rPr>
              <w:t>未発表</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olor w:val="000000"/>
                <w:kern w:val="0"/>
                <w:sz w:val="20"/>
                <w:szCs w:val="20"/>
              </w:rPr>
            </w:pPr>
            <w:r w:rsidRPr="00466AC6">
              <w:rPr>
                <w:rFonts w:asciiTheme="minorEastAsia" w:hAnsiTheme="minorEastAsia" w:cs="ＭＳ Ｐゴシック" w:hint="eastAsia"/>
                <w:color w:val="000000" w:themeColor="text1"/>
                <w:kern w:val="0"/>
                <w:sz w:val="20"/>
                <w:szCs w:val="20"/>
              </w:rPr>
              <w:t>―</w:t>
            </w:r>
          </w:p>
        </w:tc>
        <w:tc>
          <w:tcPr>
            <w:tcW w:w="1351"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right"/>
              <w:rPr>
                <w:rFonts w:asciiTheme="minorEastAsia" w:hAnsiTheme="minorEastAsia"/>
                <w:color w:val="000000"/>
                <w:kern w:val="0"/>
                <w:sz w:val="20"/>
                <w:szCs w:val="20"/>
              </w:rPr>
            </w:pPr>
            <w:r w:rsidRPr="00466AC6">
              <w:rPr>
                <w:rFonts w:asciiTheme="minorEastAsia" w:hAnsiTheme="minorEastAsia" w:hint="eastAsia"/>
                <w:color w:val="000000" w:themeColor="text1"/>
                <w:kern w:val="0"/>
                <w:sz w:val="20"/>
                <w:szCs w:val="20"/>
              </w:rPr>
              <w:t>3,649.8</w:t>
            </w:r>
          </w:p>
        </w:tc>
        <w:tc>
          <w:tcPr>
            <w:tcW w:w="1275"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right"/>
              <w:rPr>
                <w:rFonts w:asciiTheme="minorEastAsia" w:hAnsiTheme="minorEastAsia"/>
                <w:color w:val="000000"/>
                <w:kern w:val="0"/>
                <w:sz w:val="20"/>
                <w:szCs w:val="20"/>
              </w:rPr>
            </w:pPr>
            <w:r w:rsidRPr="00466AC6">
              <w:rPr>
                <w:rFonts w:asciiTheme="minorEastAsia" w:hAnsiTheme="minorEastAsia" w:hint="eastAsia"/>
                <w:color w:val="000000" w:themeColor="text1"/>
                <w:kern w:val="0"/>
                <w:sz w:val="20"/>
                <w:szCs w:val="20"/>
              </w:rPr>
              <w:t>3,353.2</w:t>
            </w:r>
          </w:p>
        </w:tc>
      </w:tr>
      <w:tr w:rsidR="006564E7" w:rsidRPr="00466AC6" w:rsidTr="00DD35F8">
        <w:trPr>
          <w:trHeight w:val="300"/>
        </w:trPr>
        <w:tc>
          <w:tcPr>
            <w:tcW w:w="2662" w:type="dxa"/>
            <w:tcBorders>
              <w:top w:val="nil"/>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left"/>
              <w:rPr>
                <w:rFonts w:asciiTheme="minorEastAsia" w:hAnsiTheme="minorEastAsia" w:cs="ＭＳ Ｐゴシック"/>
                <w:b/>
                <w:bCs/>
                <w:color w:val="000000"/>
                <w:kern w:val="0"/>
                <w:sz w:val="20"/>
                <w:szCs w:val="20"/>
              </w:rPr>
            </w:pPr>
            <w:r w:rsidRPr="00466AC6">
              <w:rPr>
                <w:rFonts w:asciiTheme="minorEastAsia" w:hAnsiTheme="minorEastAsia" w:cs="ＭＳ Ｐゴシック" w:hint="eastAsia"/>
                <w:b/>
                <w:bCs/>
                <w:color w:val="000000"/>
                <w:kern w:val="0"/>
                <w:sz w:val="20"/>
                <w:szCs w:val="20"/>
              </w:rPr>
              <w:t>為替レート （対ドル月平均）</w:t>
            </w:r>
          </w:p>
        </w:tc>
        <w:tc>
          <w:tcPr>
            <w:tcW w:w="1017"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color w:val="000000"/>
                <w:kern w:val="0"/>
                <w:sz w:val="20"/>
                <w:szCs w:val="20"/>
              </w:rPr>
            </w:pPr>
            <w:r w:rsidRPr="00466AC6">
              <w:rPr>
                <w:rFonts w:asciiTheme="minorEastAsia" w:hAnsiTheme="minorEastAsia" w:hint="eastAsia"/>
                <w:color w:val="000000" w:themeColor="text1"/>
                <w:kern w:val="0"/>
                <w:sz w:val="20"/>
                <w:szCs w:val="20"/>
              </w:rPr>
              <w:t>23.05</w:t>
            </w:r>
          </w:p>
        </w:tc>
        <w:tc>
          <w:tcPr>
            <w:tcW w:w="1017" w:type="dxa"/>
            <w:tcBorders>
              <w:top w:val="nil"/>
              <w:left w:val="nil"/>
              <w:bottom w:val="single" w:sz="4" w:space="0" w:color="auto"/>
              <w:right w:val="single" w:sz="4" w:space="0" w:color="auto"/>
            </w:tcBorders>
            <w:shd w:val="clear" w:color="auto" w:fill="auto"/>
            <w:noWrap/>
            <w:hideMark/>
          </w:tcPr>
          <w:p w:rsidR="006564E7" w:rsidRPr="00466AC6" w:rsidRDefault="006564E7" w:rsidP="00DD35F8">
            <w:pPr>
              <w:jc w:val="center"/>
              <w:rPr>
                <w:rFonts w:asciiTheme="minorEastAsia" w:hAnsiTheme="minorEastAsia"/>
                <w:sz w:val="20"/>
                <w:szCs w:val="20"/>
              </w:rPr>
            </w:pPr>
            <w:r w:rsidRPr="00466AC6">
              <w:rPr>
                <w:rFonts w:asciiTheme="minorEastAsia" w:hAnsiTheme="minorEastAsia" w:hint="eastAsia"/>
                <w:color w:val="000000" w:themeColor="text1"/>
                <w:kern w:val="0"/>
                <w:sz w:val="20"/>
                <w:szCs w:val="20"/>
              </w:rPr>
              <w:t>23.00</w:t>
            </w:r>
          </w:p>
        </w:tc>
        <w:tc>
          <w:tcPr>
            <w:tcW w:w="1017" w:type="dxa"/>
            <w:tcBorders>
              <w:top w:val="single" w:sz="4" w:space="0" w:color="auto"/>
              <w:left w:val="nil"/>
              <w:bottom w:val="single" w:sz="4" w:space="0" w:color="auto"/>
              <w:right w:val="single" w:sz="4" w:space="0" w:color="auto"/>
            </w:tcBorders>
          </w:tcPr>
          <w:p w:rsidR="006564E7" w:rsidRPr="00466AC6" w:rsidRDefault="006564E7" w:rsidP="00DD35F8">
            <w:pPr>
              <w:jc w:val="center"/>
              <w:rPr>
                <w:rFonts w:asciiTheme="minorEastAsia" w:hAnsiTheme="minorEastAsia"/>
                <w:sz w:val="20"/>
                <w:szCs w:val="20"/>
              </w:rPr>
            </w:pPr>
            <w:r w:rsidRPr="00466AC6">
              <w:rPr>
                <w:rFonts w:asciiTheme="minorEastAsia" w:hAnsiTheme="minorEastAsia" w:hint="eastAsia"/>
                <w:color w:val="000000" w:themeColor="text1"/>
                <w:kern w:val="0"/>
                <w:sz w:val="20"/>
                <w:szCs w:val="20"/>
              </w:rPr>
              <w:t>22.90</w:t>
            </w:r>
          </w:p>
        </w:tc>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6564E7" w:rsidRPr="00466AC6" w:rsidRDefault="006564E7" w:rsidP="00DD35F8">
            <w:pPr>
              <w:widowControl/>
              <w:jc w:val="center"/>
              <w:rPr>
                <w:rFonts w:asciiTheme="minorEastAsia" w:hAnsiTheme="minorEastAsia"/>
                <w:kern w:val="0"/>
                <w:sz w:val="20"/>
                <w:szCs w:val="20"/>
              </w:rPr>
            </w:pPr>
            <w:r w:rsidRPr="00466AC6">
              <w:rPr>
                <w:rFonts w:asciiTheme="minorEastAsia" w:hAnsiTheme="minorEastAsia" w:hint="eastAsia"/>
                <w:color w:val="000000" w:themeColor="text1"/>
                <w:kern w:val="0"/>
                <w:sz w:val="20"/>
                <w:szCs w:val="20"/>
              </w:rPr>
              <w:t>22.77</w:t>
            </w:r>
          </w:p>
        </w:tc>
        <w:tc>
          <w:tcPr>
            <w:tcW w:w="1351"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right"/>
              <w:rPr>
                <w:rFonts w:asciiTheme="minorEastAsia" w:hAnsiTheme="minorEastAsia"/>
                <w:kern w:val="0"/>
                <w:sz w:val="20"/>
                <w:szCs w:val="20"/>
              </w:rPr>
            </w:pPr>
            <w:r w:rsidRPr="00466AC6">
              <w:rPr>
                <w:rFonts w:asciiTheme="minorEastAsia" w:hAnsiTheme="minorEastAsia" w:hint="eastAsia"/>
                <w:color w:val="000000" w:themeColor="text1"/>
                <w:kern w:val="0"/>
                <w:sz w:val="20"/>
                <w:szCs w:val="20"/>
              </w:rPr>
              <w:t>22.10</w:t>
            </w:r>
          </w:p>
        </w:tc>
        <w:tc>
          <w:tcPr>
            <w:tcW w:w="1275" w:type="dxa"/>
            <w:tcBorders>
              <w:top w:val="nil"/>
              <w:left w:val="nil"/>
              <w:bottom w:val="single" w:sz="4" w:space="0" w:color="auto"/>
              <w:right w:val="single" w:sz="4" w:space="0" w:color="auto"/>
            </w:tcBorders>
            <w:shd w:val="clear" w:color="auto" w:fill="auto"/>
            <w:noWrap/>
            <w:vAlign w:val="center"/>
            <w:hideMark/>
          </w:tcPr>
          <w:p w:rsidR="006564E7" w:rsidRPr="00466AC6" w:rsidRDefault="006564E7" w:rsidP="00DD35F8">
            <w:pPr>
              <w:widowControl/>
              <w:jc w:val="right"/>
              <w:rPr>
                <w:rFonts w:asciiTheme="minorEastAsia" w:hAnsiTheme="minorEastAsia"/>
                <w:color w:val="000000"/>
                <w:kern w:val="0"/>
                <w:sz w:val="20"/>
                <w:szCs w:val="20"/>
              </w:rPr>
            </w:pPr>
            <w:r w:rsidRPr="00466AC6">
              <w:rPr>
                <w:rFonts w:asciiTheme="minorEastAsia" w:hAnsiTheme="minorEastAsia" w:hint="eastAsia"/>
                <w:color w:val="000000" w:themeColor="text1"/>
                <w:kern w:val="0"/>
                <w:sz w:val="20"/>
                <w:szCs w:val="20"/>
              </w:rPr>
              <w:t>21.13</w:t>
            </w:r>
          </w:p>
        </w:tc>
      </w:tr>
    </w:tbl>
    <w:p w:rsidR="006564E7" w:rsidRPr="00466AC6" w:rsidRDefault="006564E7" w:rsidP="006564E7">
      <w:pPr>
        <w:rPr>
          <w:rFonts w:asciiTheme="minorEastAsia" w:hAnsiTheme="minorEastAsia"/>
          <w:shd w:val="clear" w:color="FFFFFF" w:fill="D9D9D9"/>
        </w:rPr>
      </w:pPr>
      <w:r w:rsidRPr="00466AC6">
        <w:rPr>
          <w:rFonts w:asciiTheme="minorEastAsia" w:hAnsiTheme="minorEastAsia" w:hint="eastAsia"/>
          <w:sz w:val="18"/>
          <w:szCs w:val="18"/>
        </w:rPr>
        <w:t>＜出典：ホンジュラス中央銀行＞  ※貿易収支，輸出，輸入，外国からの送金は，四半期毎に発表</w:t>
      </w:r>
    </w:p>
    <w:p w:rsidR="006564E7" w:rsidRPr="00466AC6" w:rsidRDefault="006564E7" w:rsidP="006564E7">
      <w:pPr>
        <w:rPr>
          <w:rFonts w:asciiTheme="minorEastAsia" w:hAnsiTheme="minorEastAsia"/>
        </w:rPr>
      </w:pPr>
      <w:r w:rsidRPr="00466AC6">
        <w:rPr>
          <w:rFonts w:asciiTheme="minorEastAsia" w:hAnsiTheme="minorEastAsia" w:hint="eastAsia"/>
        </w:rPr>
        <w:t xml:space="preserve">　　　　　          </w:t>
      </w:r>
    </w:p>
    <w:p w:rsidR="00257142" w:rsidRPr="006564E7" w:rsidRDefault="00257142" w:rsidP="00AB64C5">
      <w:pPr>
        <w:jc w:val="right"/>
        <w:rPr>
          <w:rFonts w:asciiTheme="majorEastAsia" w:eastAsiaTheme="majorEastAsia" w:hAnsiTheme="majorEastAsia"/>
        </w:rPr>
      </w:pPr>
    </w:p>
    <w:sectPr w:rsidR="00257142" w:rsidRPr="006564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17" w:rsidRDefault="00801E17" w:rsidP="00801E17">
      <w:r>
        <w:separator/>
      </w:r>
    </w:p>
  </w:endnote>
  <w:endnote w:type="continuationSeparator" w:id="0">
    <w:p w:rsidR="00801E17" w:rsidRDefault="00801E17" w:rsidP="0080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17" w:rsidRDefault="00801E17" w:rsidP="00801E17">
      <w:r>
        <w:separator/>
      </w:r>
    </w:p>
  </w:footnote>
  <w:footnote w:type="continuationSeparator" w:id="0">
    <w:p w:rsidR="00801E17" w:rsidRDefault="00801E17" w:rsidP="00801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878"/>
    <w:multiLevelType w:val="hybridMultilevel"/>
    <w:tmpl w:val="A25063D0"/>
    <w:lvl w:ilvl="0" w:tplc="C69A7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331EEA"/>
    <w:multiLevelType w:val="hybridMultilevel"/>
    <w:tmpl w:val="A25063D0"/>
    <w:lvl w:ilvl="0" w:tplc="C69A7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DC0F87"/>
    <w:multiLevelType w:val="hybridMultilevel"/>
    <w:tmpl w:val="7A36E088"/>
    <w:lvl w:ilvl="0" w:tplc="1B0038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0B552C"/>
    <w:multiLevelType w:val="hybridMultilevel"/>
    <w:tmpl w:val="1D9AE16A"/>
    <w:lvl w:ilvl="0" w:tplc="6A9EB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FE4410"/>
    <w:multiLevelType w:val="hybridMultilevel"/>
    <w:tmpl w:val="1A84B084"/>
    <w:lvl w:ilvl="0" w:tplc="045810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387EC4"/>
    <w:multiLevelType w:val="hybridMultilevel"/>
    <w:tmpl w:val="656C57F8"/>
    <w:lvl w:ilvl="0" w:tplc="17E409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9267FB"/>
    <w:multiLevelType w:val="hybridMultilevel"/>
    <w:tmpl w:val="A0C669F0"/>
    <w:lvl w:ilvl="0" w:tplc="5F3E55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605543"/>
    <w:multiLevelType w:val="hybridMultilevel"/>
    <w:tmpl w:val="5EF8CABC"/>
    <w:lvl w:ilvl="0" w:tplc="1818A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7"/>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8A"/>
    <w:rsid w:val="000068F7"/>
    <w:rsid w:val="000133E7"/>
    <w:rsid w:val="00014667"/>
    <w:rsid w:val="000172B4"/>
    <w:rsid w:val="00021656"/>
    <w:rsid w:val="000228D2"/>
    <w:rsid w:val="00031B9D"/>
    <w:rsid w:val="00034B55"/>
    <w:rsid w:val="00050423"/>
    <w:rsid w:val="00052763"/>
    <w:rsid w:val="00061024"/>
    <w:rsid w:val="000614E3"/>
    <w:rsid w:val="0007243B"/>
    <w:rsid w:val="00076173"/>
    <w:rsid w:val="0008529F"/>
    <w:rsid w:val="00091D9B"/>
    <w:rsid w:val="00092A4F"/>
    <w:rsid w:val="000B60FC"/>
    <w:rsid w:val="000F4B1D"/>
    <w:rsid w:val="00111FB0"/>
    <w:rsid w:val="001136BA"/>
    <w:rsid w:val="00115450"/>
    <w:rsid w:val="001307BA"/>
    <w:rsid w:val="0013391E"/>
    <w:rsid w:val="00140A90"/>
    <w:rsid w:val="00161973"/>
    <w:rsid w:val="00163CDC"/>
    <w:rsid w:val="0017539F"/>
    <w:rsid w:val="00175916"/>
    <w:rsid w:val="00180870"/>
    <w:rsid w:val="00194D0B"/>
    <w:rsid w:val="001A55E2"/>
    <w:rsid w:val="001A5DF0"/>
    <w:rsid w:val="001B277F"/>
    <w:rsid w:val="001B792F"/>
    <w:rsid w:val="001D2C40"/>
    <w:rsid w:val="001F1D30"/>
    <w:rsid w:val="001F287F"/>
    <w:rsid w:val="001F4100"/>
    <w:rsid w:val="00203C69"/>
    <w:rsid w:val="00205546"/>
    <w:rsid w:val="00214C81"/>
    <w:rsid w:val="0022452C"/>
    <w:rsid w:val="0024583E"/>
    <w:rsid w:val="0025083C"/>
    <w:rsid w:val="00257142"/>
    <w:rsid w:val="00272D98"/>
    <w:rsid w:val="002818DD"/>
    <w:rsid w:val="002A45BC"/>
    <w:rsid w:val="002A4811"/>
    <w:rsid w:val="002A5414"/>
    <w:rsid w:val="002A73C8"/>
    <w:rsid w:val="002B46DE"/>
    <w:rsid w:val="002B5DAE"/>
    <w:rsid w:val="002B6E4C"/>
    <w:rsid w:val="002D674E"/>
    <w:rsid w:val="002E6525"/>
    <w:rsid w:val="002F3C70"/>
    <w:rsid w:val="003108FC"/>
    <w:rsid w:val="00312D68"/>
    <w:rsid w:val="0033042E"/>
    <w:rsid w:val="003466F5"/>
    <w:rsid w:val="00347358"/>
    <w:rsid w:val="00354657"/>
    <w:rsid w:val="0037365E"/>
    <w:rsid w:val="003752ED"/>
    <w:rsid w:val="003840C9"/>
    <w:rsid w:val="0038547A"/>
    <w:rsid w:val="00393DF2"/>
    <w:rsid w:val="00396D0B"/>
    <w:rsid w:val="003A6303"/>
    <w:rsid w:val="003E2040"/>
    <w:rsid w:val="003F5967"/>
    <w:rsid w:val="004154F8"/>
    <w:rsid w:val="00424185"/>
    <w:rsid w:val="0043016F"/>
    <w:rsid w:val="00445C22"/>
    <w:rsid w:val="0044632E"/>
    <w:rsid w:val="00446E1F"/>
    <w:rsid w:val="00460816"/>
    <w:rsid w:val="00462B8D"/>
    <w:rsid w:val="004634C1"/>
    <w:rsid w:val="00466AC6"/>
    <w:rsid w:val="00471081"/>
    <w:rsid w:val="00490027"/>
    <w:rsid w:val="00492A65"/>
    <w:rsid w:val="004962DD"/>
    <w:rsid w:val="00497001"/>
    <w:rsid w:val="004A160A"/>
    <w:rsid w:val="004A3C25"/>
    <w:rsid w:val="004A55F3"/>
    <w:rsid w:val="004B07C9"/>
    <w:rsid w:val="004B0A58"/>
    <w:rsid w:val="004B714D"/>
    <w:rsid w:val="004C16A4"/>
    <w:rsid w:val="004C30EA"/>
    <w:rsid w:val="004C409A"/>
    <w:rsid w:val="004C48AA"/>
    <w:rsid w:val="004E5714"/>
    <w:rsid w:val="004E6690"/>
    <w:rsid w:val="00502B02"/>
    <w:rsid w:val="00504129"/>
    <w:rsid w:val="00510633"/>
    <w:rsid w:val="00562B45"/>
    <w:rsid w:val="00570FE5"/>
    <w:rsid w:val="00573860"/>
    <w:rsid w:val="00580864"/>
    <w:rsid w:val="00586EAF"/>
    <w:rsid w:val="00587E28"/>
    <w:rsid w:val="005953E2"/>
    <w:rsid w:val="00597420"/>
    <w:rsid w:val="005A2DA2"/>
    <w:rsid w:val="005A6D12"/>
    <w:rsid w:val="005B0EB1"/>
    <w:rsid w:val="005F6F2D"/>
    <w:rsid w:val="00600D24"/>
    <w:rsid w:val="00600D6E"/>
    <w:rsid w:val="006162E4"/>
    <w:rsid w:val="00621198"/>
    <w:rsid w:val="006245AB"/>
    <w:rsid w:val="006261EA"/>
    <w:rsid w:val="00626A71"/>
    <w:rsid w:val="006277E4"/>
    <w:rsid w:val="006308B4"/>
    <w:rsid w:val="006519C0"/>
    <w:rsid w:val="00651D06"/>
    <w:rsid w:val="006564E7"/>
    <w:rsid w:val="00661FA5"/>
    <w:rsid w:val="00666814"/>
    <w:rsid w:val="00674B87"/>
    <w:rsid w:val="0068738F"/>
    <w:rsid w:val="0069557D"/>
    <w:rsid w:val="006A1CA7"/>
    <w:rsid w:val="006A3A20"/>
    <w:rsid w:val="006A3B8A"/>
    <w:rsid w:val="006B1ABD"/>
    <w:rsid w:val="006B6383"/>
    <w:rsid w:val="006B66D3"/>
    <w:rsid w:val="006D54BE"/>
    <w:rsid w:val="006D78BC"/>
    <w:rsid w:val="006E0E99"/>
    <w:rsid w:val="006E3D36"/>
    <w:rsid w:val="006F3A57"/>
    <w:rsid w:val="00703C86"/>
    <w:rsid w:val="007058D0"/>
    <w:rsid w:val="00713B6A"/>
    <w:rsid w:val="0071431D"/>
    <w:rsid w:val="0071556B"/>
    <w:rsid w:val="00723EBF"/>
    <w:rsid w:val="0072629B"/>
    <w:rsid w:val="00731CDF"/>
    <w:rsid w:val="00737727"/>
    <w:rsid w:val="00743E0F"/>
    <w:rsid w:val="00754397"/>
    <w:rsid w:val="00756493"/>
    <w:rsid w:val="007635F4"/>
    <w:rsid w:val="00763974"/>
    <w:rsid w:val="00763CE0"/>
    <w:rsid w:val="007668AC"/>
    <w:rsid w:val="00767012"/>
    <w:rsid w:val="00777851"/>
    <w:rsid w:val="007808E1"/>
    <w:rsid w:val="007954D6"/>
    <w:rsid w:val="007B59AD"/>
    <w:rsid w:val="007C0FA9"/>
    <w:rsid w:val="007D0F58"/>
    <w:rsid w:val="007D7BC3"/>
    <w:rsid w:val="007E2B91"/>
    <w:rsid w:val="007E6CFD"/>
    <w:rsid w:val="007F5CBD"/>
    <w:rsid w:val="00801E17"/>
    <w:rsid w:val="008025CB"/>
    <w:rsid w:val="00811AE1"/>
    <w:rsid w:val="008225EE"/>
    <w:rsid w:val="00832C16"/>
    <w:rsid w:val="00835D10"/>
    <w:rsid w:val="00837481"/>
    <w:rsid w:val="0085390B"/>
    <w:rsid w:val="00861C42"/>
    <w:rsid w:val="00864026"/>
    <w:rsid w:val="00874F07"/>
    <w:rsid w:val="00877910"/>
    <w:rsid w:val="0089113D"/>
    <w:rsid w:val="008B1A93"/>
    <w:rsid w:val="008B22E1"/>
    <w:rsid w:val="008E0ED9"/>
    <w:rsid w:val="008E2BE9"/>
    <w:rsid w:val="008F4582"/>
    <w:rsid w:val="009075A3"/>
    <w:rsid w:val="00915C21"/>
    <w:rsid w:val="009353CB"/>
    <w:rsid w:val="00935FEE"/>
    <w:rsid w:val="00937259"/>
    <w:rsid w:val="00945D7C"/>
    <w:rsid w:val="009567A0"/>
    <w:rsid w:val="00964881"/>
    <w:rsid w:val="009734BE"/>
    <w:rsid w:val="00977DBD"/>
    <w:rsid w:val="00996110"/>
    <w:rsid w:val="009A3B45"/>
    <w:rsid w:val="009B55EE"/>
    <w:rsid w:val="009E2E82"/>
    <w:rsid w:val="00A00404"/>
    <w:rsid w:val="00A00D2E"/>
    <w:rsid w:val="00A0163B"/>
    <w:rsid w:val="00A036B8"/>
    <w:rsid w:val="00A03F9A"/>
    <w:rsid w:val="00A17BC6"/>
    <w:rsid w:val="00A31A83"/>
    <w:rsid w:val="00A43B90"/>
    <w:rsid w:val="00A45828"/>
    <w:rsid w:val="00A51B27"/>
    <w:rsid w:val="00A612BA"/>
    <w:rsid w:val="00A6342E"/>
    <w:rsid w:val="00A67821"/>
    <w:rsid w:val="00A72CF0"/>
    <w:rsid w:val="00AA6CD6"/>
    <w:rsid w:val="00AB64C5"/>
    <w:rsid w:val="00AB6DC8"/>
    <w:rsid w:val="00AC0D5D"/>
    <w:rsid w:val="00AC4B7A"/>
    <w:rsid w:val="00AD0011"/>
    <w:rsid w:val="00B02737"/>
    <w:rsid w:val="00B12324"/>
    <w:rsid w:val="00B14630"/>
    <w:rsid w:val="00B32CFC"/>
    <w:rsid w:val="00B35367"/>
    <w:rsid w:val="00B45615"/>
    <w:rsid w:val="00B5518A"/>
    <w:rsid w:val="00B57CDB"/>
    <w:rsid w:val="00B678F5"/>
    <w:rsid w:val="00B746BE"/>
    <w:rsid w:val="00B909A6"/>
    <w:rsid w:val="00BA053F"/>
    <w:rsid w:val="00BD6E8D"/>
    <w:rsid w:val="00BF53BF"/>
    <w:rsid w:val="00C03429"/>
    <w:rsid w:val="00C07146"/>
    <w:rsid w:val="00C24246"/>
    <w:rsid w:val="00C314CF"/>
    <w:rsid w:val="00C3470D"/>
    <w:rsid w:val="00C62BB2"/>
    <w:rsid w:val="00C82142"/>
    <w:rsid w:val="00C841A2"/>
    <w:rsid w:val="00CB005C"/>
    <w:rsid w:val="00CE6AE9"/>
    <w:rsid w:val="00CF4439"/>
    <w:rsid w:val="00CF6D8D"/>
    <w:rsid w:val="00CF6FDE"/>
    <w:rsid w:val="00D11B84"/>
    <w:rsid w:val="00D1690D"/>
    <w:rsid w:val="00D43F1F"/>
    <w:rsid w:val="00D521DD"/>
    <w:rsid w:val="00D559A3"/>
    <w:rsid w:val="00D654B8"/>
    <w:rsid w:val="00D75982"/>
    <w:rsid w:val="00D8301C"/>
    <w:rsid w:val="00D9298A"/>
    <w:rsid w:val="00DB2D6E"/>
    <w:rsid w:val="00DD7FE2"/>
    <w:rsid w:val="00DE242D"/>
    <w:rsid w:val="00DE2763"/>
    <w:rsid w:val="00DE7D86"/>
    <w:rsid w:val="00E064ED"/>
    <w:rsid w:val="00E0751E"/>
    <w:rsid w:val="00E1113E"/>
    <w:rsid w:val="00E113E1"/>
    <w:rsid w:val="00E12B78"/>
    <w:rsid w:val="00E136B1"/>
    <w:rsid w:val="00E14FDA"/>
    <w:rsid w:val="00E20917"/>
    <w:rsid w:val="00E319B5"/>
    <w:rsid w:val="00E36983"/>
    <w:rsid w:val="00E43716"/>
    <w:rsid w:val="00E52CA3"/>
    <w:rsid w:val="00E567F7"/>
    <w:rsid w:val="00E6036B"/>
    <w:rsid w:val="00E7771B"/>
    <w:rsid w:val="00E82F11"/>
    <w:rsid w:val="00E8654E"/>
    <w:rsid w:val="00E9084A"/>
    <w:rsid w:val="00EA4A90"/>
    <w:rsid w:val="00EB4CB2"/>
    <w:rsid w:val="00EC6E96"/>
    <w:rsid w:val="00EF7D18"/>
    <w:rsid w:val="00F05C56"/>
    <w:rsid w:val="00F143FB"/>
    <w:rsid w:val="00F16A3D"/>
    <w:rsid w:val="00F220EE"/>
    <w:rsid w:val="00F25957"/>
    <w:rsid w:val="00F36B3F"/>
    <w:rsid w:val="00F453CA"/>
    <w:rsid w:val="00F5188A"/>
    <w:rsid w:val="00F6224A"/>
    <w:rsid w:val="00F70C72"/>
    <w:rsid w:val="00F8539B"/>
    <w:rsid w:val="00F912CF"/>
    <w:rsid w:val="00FA7466"/>
    <w:rsid w:val="00FB02BF"/>
    <w:rsid w:val="00FB48E7"/>
    <w:rsid w:val="00FB5022"/>
    <w:rsid w:val="00FB5DE2"/>
    <w:rsid w:val="00FC1D71"/>
    <w:rsid w:val="00FD454F"/>
    <w:rsid w:val="00FF2970"/>
    <w:rsid w:val="00FF4F8B"/>
    <w:rsid w:val="00FF534B"/>
    <w:rsid w:val="00FF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88A"/>
  </w:style>
  <w:style w:type="character" w:customStyle="1" w:styleId="a4">
    <w:name w:val="日付 (文字)"/>
    <w:basedOn w:val="a0"/>
    <w:link w:val="a3"/>
    <w:uiPriority w:val="99"/>
    <w:semiHidden/>
    <w:rsid w:val="00F5188A"/>
  </w:style>
  <w:style w:type="paragraph" w:styleId="a5">
    <w:name w:val="List Paragraph"/>
    <w:basedOn w:val="a"/>
    <w:uiPriority w:val="34"/>
    <w:qFormat/>
    <w:rsid w:val="00AC4B7A"/>
    <w:pPr>
      <w:ind w:leftChars="400" w:left="840"/>
    </w:pPr>
  </w:style>
  <w:style w:type="paragraph" w:styleId="a6">
    <w:name w:val="header"/>
    <w:basedOn w:val="a"/>
    <w:link w:val="a7"/>
    <w:uiPriority w:val="99"/>
    <w:unhideWhenUsed/>
    <w:rsid w:val="00801E17"/>
    <w:pPr>
      <w:tabs>
        <w:tab w:val="center" w:pos="4252"/>
        <w:tab w:val="right" w:pos="8504"/>
      </w:tabs>
      <w:snapToGrid w:val="0"/>
    </w:pPr>
  </w:style>
  <w:style w:type="character" w:customStyle="1" w:styleId="a7">
    <w:name w:val="ヘッダー (文字)"/>
    <w:basedOn w:val="a0"/>
    <w:link w:val="a6"/>
    <w:uiPriority w:val="99"/>
    <w:rsid w:val="00801E17"/>
  </w:style>
  <w:style w:type="paragraph" w:styleId="a8">
    <w:name w:val="footer"/>
    <w:basedOn w:val="a"/>
    <w:link w:val="a9"/>
    <w:uiPriority w:val="99"/>
    <w:unhideWhenUsed/>
    <w:rsid w:val="00801E17"/>
    <w:pPr>
      <w:tabs>
        <w:tab w:val="center" w:pos="4252"/>
        <w:tab w:val="right" w:pos="8504"/>
      </w:tabs>
      <w:snapToGrid w:val="0"/>
    </w:pPr>
  </w:style>
  <w:style w:type="character" w:customStyle="1" w:styleId="a9">
    <w:name w:val="フッター (文字)"/>
    <w:basedOn w:val="a0"/>
    <w:link w:val="a8"/>
    <w:uiPriority w:val="99"/>
    <w:rsid w:val="00801E17"/>
  </w:style>
  <w:style w:type="paragraph" w:styleId="aa">
    <w:name w:val="Balloon Text"/>
    <w:basedOn w:val="a"/>
    <w:link w:val="ab"/>
    <w:uiPriority w:val="99"/>
    <w:semiHidden/>
    <w:unhideWhenUsed/>
    <w:rsid w:val="00FD45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4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3975-B321-44FD-AB7E-4C6E85F2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590</Words>
  <Characters>3364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cp:lastPrinted>2016-09-12T15:08:00Z</cp:lastPrinted>
  <dcterms:created xsi:type="dcterms:W3CDTF">2016-09-12T16:44:00Z</dcterms:created>
  <dcterms:modified xsi:type="dcterms:W3CDTF">2016-09-12T17:54:00Z</dcterms:modified>
</cp:coreProperties>
</file>