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AA4E2DE" w14:textId="3F3D0795" w:rsidR="00E022E0" w:rsidRPr="005D7026" w:rsidRDefault="005D7026" w:rsidP="005D7026">
      <w:pPr>
        <w:pStyle w:val="ad"/>
        <w:snapToGrid w:val="0"/>
        <w:spacing w:line="293" w:lineRule="auto"/>
        <w:jc w:val="center"/>
        <w:rPr>
          <w:rFonts w:cs="ＭＳ ゴシック"/>
          <w:b/>
          <w:bCs/>
          <w:szCs w:val="21"/>
          <w:u w:val="single"/>
          <w:lang w:eastAsia="ja-JP"/>
        </w:rPr>
      </w:pPr>
      <w:r>
        <w:rPr>
          <w:rFonts w:cs="ＭＳ ゴシック" w:hint="eastAsia"/>
          <w:b/>
          <w:bCs/>
          <w:szCs w:val="21"/>
          <w:u w:val="single"/>
          <w:lang w:eastAsia="ja-JP"/>
        </w:rPr>
        <w:t>アルゼンチン経済情勢（</w:t>
      </w:r>
      <w:r w:rsidR="00110AC5" w:rsidRPr="005D7026">
        <w:rPr>
          <w:rFonts w:cs="ＭＳ ゴシック"/>
          <w:b/>
          <w:bCs/>
          <w:szCs w:val="21"/>
          <w:u w:val="single"/>
        </w:rPr>
        <w:t>２０１</w:t>
      </w:r>
      <w:r w:rsidR="006F683B" w:rsidRPr="005D7026">
        <w:rPr>
          <w:rFonts w:cs="ＭＳ ゴシック"/>
          <w:b/>
          <w:bCs/>
          <w:szCs w:val="21"/>
          <w:u w:val="single"/>
          <w:lang w:eastAsia="ja-JP"/>
        </w:rPr>
        <w:t>７</w:t>
      </w:r>
      <w:r w:rsidR="008165F5" w:rsidRPr="005D7026">
        <w:rPr>
          <w:rFonts w:cs="ＭＳ ゴシック"/>
          <w:b/>
          <w:bCs/>
          <w:szCs w:val="21"/>
          <w:u w:val="single"/>
        </w:rPr>
        <w:t>年</w:t>
      </w:r>
      <w:r w:rsidR="00A64034" w:rsidRPr="005D7026">
        <w:rPr>
          <w:rFonts w:cs="ＭＳ ゴシック" w:hint="eastAsia"/>
          <w:b/>
          <w:bCs/>
          <w:szCs w:val="21"/>
          <w:u w:val="single"/>
          <w:lang w:val="es-ES" w:eastAsia="ja-JP"/>
        </w:rPr>
        <w:t>６</w:t>
      </w:r>
      <w:r w:rsidR="00391D8E" w:rsidRPr="005D7026">
        <w:rPr>
          <w:rFonts w:cs="ＭＳ ゴシック"/>
          <w:b/>
          <w:bCs/>
          <w:szCs w:val="21"/>
          <w:u w:val="single"/>
        </w:rPr>
        <w:t>月</w:t>
      </w:r>
      <w:r>
        <w:rPr>
          <w:rFonts w:cs="ＭＳ ゴシック" w:hint="eastAsia"/>
          <w:b/>
          <w:bCs/>
          <w:szCs w:val="21"/>
          <w:u w:val="single"/>
          <w:lang w:eastAsia="ja-JP"/>
        </w:rPr>
        <w:t>）</w:t>
      </w:r>
    </w:p>
    <w:p w14:paraId="1FE47837" w14:textId="77777777" w:rsidR="00361779" w:rsidRPr="009A476D" w:rsidRDefault="00361779" w:rsidP="00E85065">
      <w:pPr>
        <w:pStyle w:val="ad"/>
        <w:snapToGrid w:val="0"/>
        <w:spacing w:line="293" w:lineRule="auto"/>
        <w:jc w:val="center"/>
        <w:rPr>
          <w:rFonts w:cs="ＭＳ ゴシック"/>
          <w:b/>
          <w:bCs/>
          <w:szCs w:val="21"/>
          <w:lang w:eastAsia="ja-JP"/>
        </w:rPr>
      </w:pPr>
    </w:p>
    <w:p w14:paraId="3833D7AE" w14:textId="3318971F" w:rsidR="008165F5" w:rsidRPr="009A56DD" w:rsidRDefault="00361779" w:rsidP="00361779">
      <w:pPr>
        <w:pStyle w:val="ad"/>
        <w:pBdr>
          <w:top w:val="single" w:sz="4" w:space="1" w:color="auto"/>
          <w:left w:val="single" w:sz="4" w:space="4" w:color="auto"/>
          <w:bottom w:val="single" w:sz="4" w:space="1" w:color="auto"/>
          <w:right w:val="single" w:sz="4" w:space="4" w:color="auto"/>
        </w:pBdr>
        <w:snapToGrid w:val="0"/>
        <w:spacing w:line="293" w:lineRule="auto"/>
        <w:rPr>
          <w:rFonts w:cs="ＭＳ ゴシック"/>
          <w:b/>
          <w:szCs w:val="21"/>
          <w:lang w:eastAsia="ja-JP"/>
        </w:rPr>
      </w:pPr>
      <w:r>
        <w:rPr>
          <w:rFonts w:cs="ＭＳ ゴシック" w:hint="eastAsia"/>
          <w:b/>
          <w:szCs w:val="21"/>
          <w:lang w:eastAsia="ja-JP"/>
        </w:rPr>
        <w:t>＜</w:t>
      </w:r>
      <w:r w:rsidR="361D712A" w:rsidRPr="009A56DD">
        <w:rPr>
          <w:rFonts w:cs="ＭＳ ゴシック"/>
          <w:b/>
          <w:szCs w:val="21"/>
        </w:rPr>
        <w:t>概要</w:t>
      </w:r>
      <w:r>
        <w:rPr>
          <w:rFonts w:cs="ＭＳ ゴシック" w:hint="eastAsia"/>
          <w:b/>
          <w:szCs w:val="21"/>
          <w:lang w:eastAsia="ja-JP"/>
        </w:rPr>
        <w:t>＞</w:t>
      </w:r>
    </w:p>
    <w:p w14:paraId="58B3A0A4" w14:textId="77777777" w:rsidR="009A476D" w:rsidRDefault="00835325" w:rsidP="00361779">
      <w:pPr>
        <w:pStyle w:val="ad"/>
        <w:pBdr>
          <w:top w:val="single" w:sz="4" w:space="1" w:color="auto"/>
          <w:left w:val="single" w:sz="4" w:space="4" w:color="auto"/>
          <w:bottom w:val="single" w:sz="4" w:space="1" w:color="auto"/>
          <w:right w:val="single" w:sz="4" w:space="4" w:color="auto"/>
        </w:pBdr>
        <w:tabs>
          <w:tab w:val="left" w:pos="2406"/>
        </w:tabs>
        <w:snapToGrid w:val="0"/>
        <w:spacing w:line="293" w:lineRule="auto"/>
        <w:ind w:left="424" w:hangingChars="202" w:hanging="424"/>
        <w:rPr>
          <w:rFonts w:cs="ＭＳ ゴシック"/>
          <w:sz w:val="21"/>
          <w:szCs w:val="21"/>
          <w:lang w:eastAsia="ja-JP"/>
        </w:rPr>
      </w:pPr>
      <w:r w:rsidRPr="00C05593">
        <w:rPr>
          <w:rFonts w:cs="ＭＳ ゴシック" w:hint="eastAsia"/>
          <w:sz w:val="21"/>
          <w:szCs w:val="21"/>
          <w:lang w:eastAsia="ja-JP"/>
        </w:rPr>
        <w:t>（１）</w:t>
      </w:r>
      <w:r w:rsidR="00CD1720" w:rsidRPr="00CD1720">
        <w:rPr>
          <w:rFonts w:cs="ＭＳ ゴシック" w:hint="eastAsia"/>
          <w:sz w:val="21"/>
          <w:szCs w:val="21"/>
          <w:lang w:eastAsia="ja-JP"/>
        </w:rPr>
        <w:t>20日、ＭＳＣＩ（モルガンスタンレー・キャピタル・インターナショナル）は、ＭＳＣＩエマージング指数の構成国の見直しを行ったが、</w:t>
      </w:r>
      <w:r w:rsidR="005057CF">
        <w:rPr>
          <w:rFonts w:cs="ＭＳ ゴシック" w:hint="eastAsia"/>
          <w:sz w:val="21"/>
          <w:szCs w:val="21"/>
          <w:lang w:eastAsia="ja-JP"/>
        </w:rPr>
        <w:t>期待されていた</w:t>
      </w:r>
      <w:r w:rsidR="00CD1720" w:rsidRPr="00CD1720">
        <w:rPr>
          <w:rFonts w:cs="ＭＳ ゴシック" w:hint="eastAsia"/>
          <w:sz w:val="21"/>
          <w:szCs w:val="21"/>
          <w:lang w:eastAsia="ja-JP"/>
        </w:rPr>
        <w:t>亜の格上げは</w:t>
      </w:r>
      <w:r w:rsidR="00BF66AF">
        <w:rPr>
          <w:rFonts w:cs="ＭＳ ゴシック" w:hint="eastAsia"/>
          <w:sz w:val="21"/>
          <w:szCs w:val="21"/>
          <w:lang w:eastAsia="ja-JP"/>
        </w:rPr>
        <w:t>見送られた</w:t>
      </w:r>
      <w:r w:rsidR="00CD1720" w:rsidRPr="00CD1720">
        <w:rPr>
          <w:rFonts w:cs="ＭＳ ゴシック" w:hint="eastAsia"/>
          <w:sz w:val="21"/>
          <w:szCs w:val="21"/>
          <w:lang w:eastAsia="ja-JP"/>
        </w:rPr>
        <w:t>。</w:t>
      </w:r>
    </w:p>
    <w:p w14:paraId="5E3CFF9E" w14:textId="79FA6E92" w:rsidR="007B3961" w:rsidRDefault="009A476D" w:rsidP="00361779">
      <w:pPr>
        <w:pStyle w:val="ad"/>
        <w:pBdr>
          <w:top w:val="single" w:sz="4" w:space="1" w:color="auto"/>
          <w:left w:val="single" w:sz="4" w:space="4" w:color="auto"/>
          <w:bottom w:val="single" w:sz="4" w:space="1" w:color="auto"/>
          <w:right w:val="single" w:sz="4" w:space="4" w:color="auto"/>
        </w:pBdr>
        <w:tabs>
          <w:tab w:val="left" w:pos="2406"/>
        </w:tabs>
        <w:snapToGrid w:val="0"/>
        <w:spacing w:line="293" w:lineRule="auto"/>
        <w:ind w:left="424" w:hangingChars="202" w:hanging="424"/>
        <w:rPr>
          <w:rFonts w:cs="ＭＳ ゴシック"/>
          <w:sz w:val="21"/>
          <w:szCs w:val="21"/>
          <w:lang w:eastAsia="ja-JP"/>
        </w:rPr>
      </w:pPr>
      <w:r w:rsidRPr="009A476D">
        <w:rPr>
          <w:rFonts w:cs="ＭＳ ゴシック" w:hint="eastAsia"/>
          <w:sz w:val="21"/>
          <w:szCs w:val="21"/>
          <w:lang w:eastAsia="ja-JP"/>
        </w:rPr>
        <w:t>（</w:t>
      </w:r>
      <w:r>
        <w:rPr>
          <w:rFonts w:cs="ＭＳ ゴシック" w:hint="eastAsia"/>
          <w:sz w:val="21"/>
          <w:szCs w:val="21"/>
          <w:lang w:eastAsia="ja-JP"/>
        </w:rPr>
        <w:t>２</w:t>
      </w:r>
      <w:r w:rsidRPr="009A476D">
        <w:rPr>
          <w:rFonts w:cs="ＭＳ ゴシック" w:hint="eastAsia"/>
          <w:sz w:val="21"/>
          <w:szCs w:val="21"/>
          <w:lang w:eastAsia="ja-JP"/>
        </w:rPr>
        <w:t>）６月のＣＰＩ統計（ＩＮＤＥＣ発表インフレ率）は、前月比1.2</w:t>
      </w:r>
      <w:r>
        <w:rPr>
          <w:rFonts w:cs="ＭＳ ゴシック" w:hint="eastAsia"/>
          <w:sz w:val="21"/>
          <w:szCs w:val="21"/>
          <w:lang w:eastAsia="ja-JP"/>
        </w:rPr>
        <w:t>％の上昇、昨年12月比で</w:t>
      </w:r>
      <w:r w:rsidRPr="009A476D">
        <w:rPr>
          <w:rFonts w:cs="ＭＳ ゴシック" w:hint="eastAsia"/>
          <w:sz w:val="21"/>
          <w:szCs w:val="21"/>
          <w:lang w:eastAsia="ja-JP"/>
        </w:rPr>
        <w:t>11.8％上昇となった。</w:t>
      </w:r>
    </w:p>
    <w:p w14:paraId="7183B01E" w14:textId="47C5FF4A" w:rsidR="00BA3DC8" w:rsidRPr="00C05593" w:rsidRDefault="000005CE" w:rsidP="00361779">
      <w:pPr>
        <w:pBdr>
          <w:top w:val="single" w:sz="4" w:space="1" w:color="auto"/>
          <w:left w:val="single" w:sz="4" w:space="4" w:color="auto"/>
          <w:bottom w:val="single" w:sz="4" w:space="1" w:color="auto"/>
          <w:right w:val="single" w:sz="4" w:space="4" w:color="auto"/>
        </w:pBdr>
        <w:snapToGrid w:val="0"/>
        <w:spacing w:line="293" w:lineRule="auto"/>
        <w:ind w:left="424" w:hangingChars="202" w:hanging="424"/>
        <w:rPr>
          <w:rFonts w:ascii="ＭＳ ゴシック" w:eastAsia="ＭＳ ゴシック" w:hAnsi="ＭＳ ゴシック" w:cs="ＭＳ ゴシック"/>
          <w:lang w:eastAsia="ja-JP"/>
        </w:rPr>
      </w:pPr>
      <w:r w:rsidRPr="361D712A">
        <w:rPr>
          <w:rFonts w:ascii="ＭＳ ゴシック" w:eastAsia="ＭＳ ゴシック" w:hAnsi="ＭＳ ゴシック" w:cs="ＭＳ ゴシック"/>
          <w:lang w:eastAsia="ja-JP"/>
        </w:rPr>
        <w:t>（</w:t>
      </w:r>
      <w:r w:rsidR="009A476D">
        <w:rPr>
          <w:rFonts w:ascii="ＭＳ ゴシック" w:eastAsia="ＭＳ ゴシック" w:hAnsi="ＭＳ ゴシック" w:cs="ＭＳ ゴシック" w:hint="eastAsia"/>
          <w:lang w:eastAsia="ja-JP"/>
        </w:rPr>
        <w:t>３</w:t>
      </w:r>
      <w:r w:rsidR="00402E46" w:rsidRPr="361D712A">
        <w:rPr>
          <w:rFonts w:ascii="ＭＳ ゴシック" w:eastAsia="ＭＳ ゴシック" w:hAnsi="ＭＳ ゴシック" w:cs="ＭＳ ゴシック"/>
          <w:lang w:eastAsia="ja-JP"/>
        </w:rPr>
        <w:t>）</w:t>
      </w:r>
      <w:r w:rsidR="00487667">
        <w:rPr>
          <w:rFonts w:ascii="ＭＳ ゴシック" w:eastAsia="ＭＳ ゴシック" w:hAnsi="ＭＳ ゴシック" w:cs="ＭＳ ゴシック" w:hint="eastAsia"/>
          <w:lang w:eastAsia="ja-JP"/>
        </w:rPr>
        <w:t>６</w:t>
      </w:r>
      <w:r w:rsidR="00F0277A" w:rsidRPr="361D712A">
        <w:rPr>
          <w:rFonts w:ascii="ＭＳ ゴシック" w:eastAsia="ＭＳ ゴシック" w:hAnsi="ＭＳ ゴシック" w:cs="ＭＳ ゴシック"/>
          <w:lang w:eastAsia="ja-JP"/>
        </w:rPr>
        <w:t>月末の為替レートは、</w:t>
      </w:r>
      <w:r w:rsidR="00361779" w:rsidRPr="00361779">
        <w:rPr>
          <w:rFonts w:ascii="ＭＳ ゴシック" w:eastAsia="ＭＳ ゴシック" w:hAnsi="ＭＳ ゴシック" w:cs="ＭＳ ゴシック" w:hint="eastAsia"/>
          <w:lang w:eastAsia="ja-JP"/>
        </w:rPr>
        <w:t>前月末比2.83％ペソ安</w:t>
      </w:r>
      <w:r w:rsidR="00361779">
        <w:rPr>
          <w:rFonts w:ascii="ＭＳ ゴシック" w:eastAsia="ＭＳ ゴシック" w:hAnsi="ＭＳ ゴシック" w:cs="ＭＳ ゴシック" w:hint="eastAsia"/>
          <w:lang w:eastAsia="ja-JP"/>
        </w:rPr>
        <w:t>、</w:t>
      </w:r>
      <w:r w:rsidR="00912561" w:rsidRPr="00912561">
        <w:rPr>
          <w:rFonts w:ascii="ＭＳ ゴシック" w:eastAsia="ＭＳ ゴシック" w:hAnsi="ＭＳ ゴシック" w:cs="ＭＳ ゴシック" w:hint="eastAsia"/>
        </w:rPr>
        <w:t>前年同月比11.25％ペソ安の1ドル＝16.5985</w:t>
      </w:r>
      <w:r w:rsidR="00DD0BEE" w:rsidRPr="361D712A">
        <w:rPr>
          <w:rFonts w:ascii="ＭＳ ゴシック" w:eastAsia="ＭＳ ゴシック" w:hAnsi="ＭＳ ゴシック" w:cs="ＭＳ ゴシック"/>
          <w:lang w:eastAsia="ja-JP"/>
        </w:rPr>
        <w:t>ペ</w:t>
      </w:r>
      <w:r w:rsidR="008F3B05" w:rsidRPr="361D712A">
        <w:rPr>
          <w:rFonts w:ascii="ＭＳ ゴシック" w:eastAsia="ＭＳ ゴシック" w:hAnsi="ＭＳ ゴシック" w:cs="ＭＳ ゴシック"/>
        </w:rPr>
        <w:t>ソ</w:t>
      </w:r>
      <w:r w:rsidR="008F3B05" w:rsidRPr="361D712A">
        <w:rPr>
          <w:rFonts w:ascii="ＭＳ ゴシック" w:eastAsia="ＭＳ ゴシック" w:hAnsi="ＭＳ ゴシック" w:cs="ＭＳ ゴシック"/>
          <w:lang w:eastAsia="ja-JP"/>
        </w:rPr>
        <w:t>であった</w:t>
      </w:r>
      <w:r w:rsidR="000962A8" w:rsidRPr="361D712A">
        <w:rPr>
          <w:rFonts w:ascii="ＭＳ ゴシック" w:eastAsia="ＭＳ ゴシック" w:hAnsi="ＭＳ ゴシック" w:cs="ＭＳ ゴシック"/>
        </w:rPr>
        <w:t>。</w:t>
      </w:r>
    </w:p>
    <w:p w14:paraId="75F9C5CD" w14:textId="77777777" w:rsidR="000962A8" w:rsidRPr="00C05593" w:rsidRDefault="000962A8" w:rsidP="00E85065">
      <w:pPr>
        <w:snapToGrid w:val="0"/>
        <w:spacing w:line="293" w:lineRule="auto"/>
        <w:rPr>
          <w:rFonts w:ascii="ＭＳ ゴシック" w:eastAsia="ＭＳ ゴシック" w:hAnsi="ＭＳ ゴシック" w:cs="ＭＳ Ｐゴシック"/>
          <w:szCs w:val="21"/>
          <w:lang w:val="es-AR" w:eastAsia="ja-JP"/>
        </w:rPr>
      </w:pPr>
    </w:p>
    <w:p w14:paraId="2931249D" w14:textId="70016592" w:rsidR="001B2AD3" w:rsidRPr="009A56DD" w:rsidRDefault="00361779" w:rsidP="00E85065">
      <w:pPr>
        <w:pStyle w:val="ad"/>
        <w:tabs>
          <w:tab w:val="left" w:pos="2406"/>
        </w:tabs>
        <w:snapToGrid w:val="0"/>
        <w:spacing w:line="293" w:lineRule="auto"/>
        <w:rPr>
          <w:rFonts w:cs="ＭＳ ゴシック"/>
          <w:b/>
          <w:szCs w:val="21"/>
          <w:lang w:eastAsia="ja-JP"/>
        </w:rPr>
      </w:pPr>
      <w:r>
        <w:rPr>
          <w:rFonts w:cs="ＭＳ ゴシック" w:hint="eastAsia"/>
          <w:b/>
          <w:szCs w:val="21"/>
          <w:lang w:eastAsia="ja-JP"/>
        </w:rPr>
        <w:t>１</w:t>
      </w:r>
      <w:r w:rsidR="361D712A" w:rsidRPr="009A56DD">
        <w:rPr>
          <w:rFonts w:cs="ＭＳ ゴシック"/>
          <w:b/>
          <w:szCs w:val="21"/>
        </w:rPr>
        <w:t xml:space="preserve"> 経済の主な動き</w:t>
      </w:r>
    </w:p>
    <w:p w14:paraId="1AFE7335" w14:textId="1DBACC49" w:rsidR="00487667" w:rsidRDefault="00487667" w:rsidP="00EB2C05">
      <w:pPr>
        <w:pStyle w:val="ad"/>
        <w:tabs>
          <w:tab w:val="left" w:pos="2406"/>
        </w:tabs>
        <w:snapToGrid w:val="0"/>
        <w:spacing w:line="293" w:lineRule="auto"/>
        <w:ind w:leftChars="67" w:left="141"/>
        <w:rPr>
          <w:rFonts w:cs="ＭＳ ゴシック"/>
          <w:sz w:val="21"/>
          <w:szCs w:val="21"/>
          <w:lang w:eastAsia="ja-JP"/>
        </w:rPr>
      </w:pPr>
      <w:r w:rsidRPr="00C05593">
        <w:rPr>
          <w:rFonts w:cs="ＭＳ ゴシック" w:hint="eastAsia"/>
          <w:sz w:val="21"/>
          <w:szCs w:val="21"/>
          <w:lang w:eastAsia="ja-JP"/>
        </w:rPr>
        <w:t>（１）</w:t>
      </w:r>
      <w:r w:rsidR="0059570F">
        <w:rPr>
          <w:rFonts w:cs="ＭＳ ゴシック" w:hint="eastAsia"/>
          <w:sz w:val="21"/>
          <w:szCs w:val="21"/>
          <w:lang w:eastAsia="ja-JP"/>
        </w:rPr>
        <w:t>14日、</w:t>
      </w:r>
      <w:r w:rsidR="007E227F" w:rsidRPr="006A132F">
        <w:rPr>
          <w:rFonts w:cs="ＭＳ ゴシック" w:hint="eastAsia"/>
          <w:sz w:val="21"/>
          <w:szCs w:val="21"/>
          <w:lang w:eastAsia="ja-JP"/>
        </w:rPr>
        <w:t>今年第１四半期</w:t>
      </w:r>
      <w:r w:rsidR="007E227F" w:rsidRPr="007E227F">
        <w:rPr>
          <w:rFonts w:cs="ＭＳ ゴシック" w:hint="eastAsia"/>
          <w:sz w:val="21"/>
          <w:szCs w:val="21"/>
          <w:lang w:eastAsia="ja-JP"/>
        </w:rPr>
        <w:t>の失業率（ＩＮＤＥＣ）</w:t>
      </w:r>
      <w:r w:rsidR="007E227F">
        <w:rPr>
          <w:rFonts w:cs="ＭＳ ゴシック" w:hint="eastAsia"/>
          <w:sz w:val="21"/>
          <w:szCs w:val="21"/>
          <w:lang w:eastAsia="ja-JP"/>
        </w:rPr>
        <w:t>が発表され、</w:t>
      </w:r>
      <w:r w:rsidR="007E227F" w:rsidRPr="007E227F">
        <w:rPr>
          <w:rFonts w:cs="ＭＳ ゴシック" w:hint="eastAsia"/>
          <w:sz w:val="21"/>
          <w:szCs w:val="21"/>
          <w:lang w:eastAsia="ja-JP"/>
        </w:rPr>
        <w:t>９．２％</w:t>
      </w:r>
      <w:r w:rsidR="007E227F">
        <w:rPr>
          <w:rFonts w:cs="ＭＳ ゴシック" w:hint="eastAsia"/>
          <w:sz w:val="21"/>
          <w:szCs w:val="21"/>
          <w:lang w:eastAsia="ja-JP"/>
        </w:rPr>
        <w:t>と</w:t>
      </w:r>
      <w:r w:rsidR="007E227F" w:rsidRPr="007E227F">
        <w:rPr>
          <w:rFonts w:cs="ＭＳ ゴシック" w:hint="eastAsia"/>
          <w:sz w:val="21"/>
          <w:szCs w:val="21"/>
          <w:lang w:eastAsia="ja-JP"/>
        </w:rPr>
        <w:t>７．６％（前期）及び８．５％（前々期）と比べ、増加した。</w:t>
      </w:r>
    </w:p>
    <w:p w14:paraId="2E968B6D" w14:textId="0ECB423D" w:rsidR="00487667" w:rsidRDefault="00487667" w:rsidP="00EB2C05">
      <w:pPr>
        <w:pStyle w:val="ad"/>
        <w:tabs>
          <w:tab w:val="left" w:pos="2406"/>
        </w:tabs>
        <w:snapToGrid w:val="0"/>
        <w:spacing w:line="293" w:lineRule="auto"/>
        <w:ind w:leftChars="67" w:left="141"/>
        <w:rPr>
          <w:rFonts w:cs="ＭＳ ゴシック"/>
          <w:sz w:val="21"/>
          <w:szCs w:val="21"/>
          <w:lang w:eastAsia="ja-JP"/>
        </w:rPr>
      </w:pPr>
      <w:r w:rsidRPr="00C05593">
        <w:rPr>
          <w:rFonts w:cs="ＭＳ ゴシック" w:hint="eastAsia"/>
          <w:sz w:val="21"/>
          <w:szCs w:val="21"/>
          <w:lang w:eastAsia="ja-JP"/>
        </w:rPr>
        <w:t>（</w:t>
      </w:r>
      <w:r>
        <w:rPr>
          <w:rFonts w:cs="ＭＳ ゴシック" w:hint="eastAsia"/>
          <w:sz w:val="21"/>
          <w:szCs w:val="21"/>
          <w:lang w:eastAsia="ja-JP"/>
        </w:rPr>
        <w:t>２</w:t>
      </w:r>
      <w:r w:rsidRPr="00C05593">
        <w:rPr>
          <w:rFonts w:cs="ＭＳ ゴシック" w:hint="eastAsia"/>
          <w:sz w:val="21"/>
          <w:szCs w:val="21"/>
          <w:lang w:eastAsia="ja-JP"/>
        </w:rPr>
        <w:t>）</w:t>
      </w:r>
      <w:r w:rsidR="006A132F">
        <w:rPr>
          <w:rFonts w:cs="ＭＳ ゴシック" w:hint="eastAsia"/>
          <w:sz w:val="21"/>
          <w:szCs w:val="21"/>
          <w:lang w:eastAsia="ja-JP"/>
        </w:rPr>
        <w:t>20日、</w:t>
      </w:r>
      <w:r w:rsidR="006A132F" w:rsidRPr="006A132F">
        <w:rPr>
          <w:rFonts w:cs="ＭＳ ゴシック" w:hint="eastAsia"/>
          <w:sz w:val="21"/>
          <w:szCs w:val="21"/>
          <w:lang w:eastAsia="ja-JP"/>
        </w:rPr>
        <w:t>ＭＳＣＩ（モルガンスタンレー・キャピタル・インターナショナル）は、ＭＳＣＩエマージング指数の構成国の見直しを</w:t>
      </w:r>
      <w:r w:rsidR="006A132F">
        <w:rPr>
          <w:rFonts w:cs="ＭＳ ゴシック" w:hint="eastAsia"/>
          <w:sz w:val="21"/>
          <w:szCs w:val="21"/>
          <w:lang w:eastAsia="ja-JP"/>
        </w:rPr>
        <w:t>行ったが、</w:t>
      </w:r>
      <w:r w:rsidR="007E227F">
        <w:rPr>
          <w:rFonts w:cs="ＭＳ ゴシック" w:hint="eastAsia"/>
          <w:sz w:val="21"/>
          <w:szCs w:val="21"/>
          <w:lang w:eastAsia="ja-JP"/>
        </w:rPr>
        <w:t>期待されていた</w:t>
      </w:r>
      <w:r w:rsidR="006A132F">
        <w:rPr>
          <w:rFonts w:cs="ＭＳ ゴシック" w:hint="eastAsia"/>
          <w:sz w:val="21"/>
          <w:szCs w:val="21"/>
          <w:lang w:eastAsia="ja-JP"/>
        </w:rPr>
        <w:t>亜</w:t>
      </w:r>
      <w:r w:rsidR="006A132F" w:rsidRPr="006A132F">
        <w:rPr>
          <w:rFonts w:cs="ＭＳ ゴシック" w:hint="eastAsia"/>
          <w:sz w:val="21"/>
          <w:szCs w:val="21"/>
          <w:lang w:eastAsia="ja-JP"/>
        </w:rPr>
        <w:t>の格上げは</w:t>
      </w:r>
      <w:r w:rsidR="00BF66AF">
        <w:rPr>
          <w:rFonts w:cs="ＭＳ ゴシック" w:hint="eastAsia"/>
          <w:sz w:val="21"/>
          <w:szCs w:val="21"/>
          <w:lang w:eastAsia="ja-JP"/>
        </w:rPr>
        <w:t>見送られた</w:t>
      </w:r>
      <w:r w:rsidR="006A132F" w:rsidRPr="006A132F">
        <w:rPr>
          <w:rFonts w:cs="ＭＳ ゴシック" w:hint="eastAsia"/>
          <w:sz w:val="21"/>
          <w:szCs w:val="21"/>
          <w:lang w:eastAsia="ja-JP"/>
        </w:rPr>
        <w:t>。ＭＳＣＩは、その理由の１つとして、政権交代後の</w:t>
      </w:r>
      <w:r w:rsidR="007E227F">
        <w:rPr>
          <w:rFonts w:cs="ＭＳ ゴシック" w:hint="eastAsia"/>
          <w:sz w:val="21"/>
          <w:szCs w:val="21"/>
          <w:lang w:eastAsia="ja-JP"/>
        </w:rPr>
        <w:t>一連の改革が今後も維持されるかどうかしばらく見届ける必要があることを挙げている</w:t>
      </w:r>
      <w:r w:rsidR="006A132F" w:rsidRPr="006A132F">
        <w:rPr>
          <w:rFonts w:cs="ＭＳ ゴシック" w:hint="eastAsia"/>
          <w:sz w:val="21"/>
          <w:szCs w:val="21"/>
          <w:lang w:eastAsia="ja-JP"/>
        </w:rPr>
        <w:t>。</w:t>
      </w:r>
    </w:p>
    <w:p w14:paraId="606F9FE6" w14:textId="68E84F51" w:rsidR="00487667" w:rsidRDefault="00487667" w:rsidP="00EB2C05">
      <w:pPr>
        <w:pStyle w:val="ad"/>
        <w:tabs>
          <w:tab w:val="left" w:pos="2406"/>
        </w:tabs>
        <w:snapToGrid w:val="0"/>
        <w:spacing w:line="293" w:lineRule="auto"/>
        <w:ind w:leftChars="67" w:left="141"/>
        <w:rPr>
          <w:rFonts w:cs="ＭＳ ゴシック"/>
          <w:sz w:val="21"/>
          <w:szCs w:val="21"/>
          <w:lang w:eastAsia="ja-JP"/>
        </w:rPr>
      </w:pPr>
      <w:r w:rsidRPr="00C05593">
        <w:rPr>
          <w:rFonts w:cs="ＭＳ ゴシック" w:hint="eastAsia"/>
          <w:sz w:val="21"/>
          <w:szCs w:val="21"/>
          <w:lang w:eastAsia="ja-JP"/>
        </w:rPr>
        <w:t>（</w:t>
      </w:r>
      <w:r>
        <w:rPr>
          <w:rFonts w:cs="ＭＳ ゴシック" w:hint="eastAsia"/>
          <w:sz w:val="21"/>
          <w:szCs w:val="21"/>
          <w:lang w:eastAsia="ja-JP"/>
        </w:rPr>
        <w:t>３</w:t>
      </w:r>
      <w:r w:rsidRPr="00C05593">
        <w:rPr>
          <w:rFonts w:cs="ＭＳ ゴシック" w:hint="eastAsia"/>
          <w:sz w:val="21"/>
          <w:szCs w:val="21"/>
          <w:lang w:eastAsia="ja-JP"/>
        </w:rPr>
        <w:t>）</w:t>
      </w:r>
      <w:r w:rsidR="0059570F">
        <w:rPr>
          <w:rFonts w:cs="ＭＳ ゴシック" w:hint="eastAsia"/>
          <w:sz w:val="21"/>
          <w:szCs w:val="21"/>
          <w:lang w:eastAsia="ja-JP"/>
        </w:rPr>
        <w:t>21日、</w:t>
      </w:r>
      <w:r w:rsidR="006A132F" w:rsidRPr="006A132F">
        <w:rPr>
          <w:rFonts w:cs="ＭＳ ゴシック" w:hint="eastAsia"/>
          <w:sz w:val="21"/>
          <w:szCs w:val="21"/>
          <w:lang w:eastAsia="ja-JP"/>
        </w:rPr>
        <w:t>今年第１四半期の経済成長率（ＩＮＤＥＣ）</w:t>
      </w:r>
      <w:r w:rsidR="007E227F">
        <w:rPr>
          <w:rFonts w:cs="ＭＳ ゴシック" w:hint="eastAsia"/>
          <w:sz w:val="21"/>
          <w:szCs w:val="21"/>
          <w:lang w:eastAsia="ja-JP"/>
        </w:rPr>
        <w:t>が発表され、</w:t>
      </w:r>
      <w:r w:rsidR="006A132F" w:rsidRPr="006A132F">
        <w:rPr>
          <w:rFonts w:cs="ＭＳ ゴシック" w:hint="eastAsia"/>
          <w:sz w:val="21"/>
          <w:szCs w:val="21"/>
          <w:lang w:eastAsia="ja-JP"/>
        </w:rPr>
        <w:t>前期比１．１％増（季節調整値）、前年同期比０．３％増</w:t>
      </w:r>
      <w:r w:rsidR="007E227F">
        <w:rPr>
          <w:rFonts w:cs="ＭＳ ゴシック" w:hint="eastAsia"/>
          <w:sz w:val="21"/>
          <w:szCs w:val="21"/>
          <w:lang w:eastAsia="ja-JP"/>
        </w:rPr>
        <w:t>となった。</w:t>
      </w:r>
    </w:p>
    <w:p w14:paraId="35562973" w14:textId="220CF099" w:rsidR="00487667" w:rsidRDefault="00487667" w:rsidP="00EB2C05">
      <w:pPr>
        <w:pStyle w:val="ad"/>
        <w:tabs>
          <w:tab w:val="left" w:pos="2406"/>
        </w:tabs>
        <w:snapToGrid w:val="0"/>
        <w:spacing w:line="293" w:lineRule="auto"/>
        <w:ind w:leftChars="67" w:left="141"/>
        <w:rPr>
          <w:rFonts w:cs="ＭＳ ゴシック"/>
          <w:sz w:val="21"/>
          <w:szCs w:val="21"/>
          <w:lang w:eastAsia="ja-JP"/>
        </w:rPr>
      </w:pPr>
      <w:r w:rsidRPr="00C05593">
        <w:rPr>
          <w:rFonts w:cs="ＭＳ ゴシック" w:hint="eastAsia"/>
          <w:sz w:val="21"/>
          <w:szCs w:val="21"/>
          <w:lang w:eastAsia="ja-JP"/>
        </w:rPr>
        <w:t>（</w:t>
      </w:r>
      <w:r>
        <w:rPr>
          <w:rFonts w:cs="ＭＳ ゴシック" w:hint="eastAsia"/>
          <w:sz w:val="21"/>
          <w:szCs w:val="21"/>
          <w:lang w:eastAsia="ja-JP"/>
        </w:rPr>
        <w:t>４</w:t>
      </w:r>
      <w:r w:rsidRPr="00C05593">
        <w:rPr>
          <w:rFonts w:cs="ＭＳ ゴシック" w:hint="eastAsia"/>
          <w:sz w:val="21"/>
          <w:szCs w:val="21"/>
          <w:lang w:eastAsia="ja-JP"/>
        </w:rPr>
        <w:t>）</w:t>
      </w:r>
      <w:r w:rsidR="009A476D" w:rsidRPr="009A476D">
        <w:rPr>
          <w:rFonts w:cs="ＭＳ ゴシック" w:hint="eastAsia"/>
          <w:sz w:val="21"/>
          <w:szCs w:val="21"/>
          <w:lang w:eastAsia="ja-JP"/>
        </w:rPr>
        <w:t>６月のＣＰＩ統計（ＩＮＤＥＣ発表インフレ率）は、前月比1.2</w:t>
      </w:r>
      <w:r w:rsidR="009A476D">
        <w:rPr>
          <w:rFonts w:cs="ＭＳ ゴシック" w:hint="eastAsia"/>
          <w:sz w:val="21"/>
          <w:szCs w:val="21"/>
          <w:lang w:eastAsia="ja-JP"/>
        </w:rPr>
        <w:t>％の上昇、昨年12月比で</w:t>
      </w:r>
      <w:r w:rsidR="009A476D" w:rsidRPr="009A476D">
        <w:rPr>
          <w:rFonts w:cs="ＭＳ ゴシック" w:hint="eastAsia"/>
          <w:sz w:val="21"/>
          <w:szCs w:val="21"/>
          <w:lang w:eastAsia="ja-JP"/>
        </w:rPr>
        <w:t>11.8％</w:t>
      </w:r>
      <w:r w:rsidR="009A476D">
        <w:rPr>
          <w:rFonts w:cs="ＭＳ ゴシック" w:hint="eastAsia"/>
          <w:sz w:val="21"/>
          <w:szCs w:val="21"/>
          <w:lang w:eastAsia="ja-JP"/>
        </w:rPr>
        <w:t>の</w:t>
      </w:r>
      <w:r w:rsidR="009A476D" w:rsidRPr="009A476D">
        <w:rPr>
          <w:rFonts w:cs="ＭＳ ゴシック" w:hint="eastAsia"/>
          <w:sz w:val="21"/>
          <w:szCs w:val="21"/>
          <w:lang w:eastAsia="ja-JP"/>
        </w:rPr>
        <w:t>上昇となった。</w:t>
      </w:r>
    </w:p>
    <w:p w14:paraId="6CB8C3AA" w14:textId="77777777" w:rsidR="00113529" w:rsidRPr="00C05593" w:rsidRDefault="00113529" w:rsidP="00E85065">
      <w:pPr>
        <w:pStyle w:val="ad"/>
        <w:tabs>
          <w:tab w:val="left" w:pos="2406"/>
        </w:tabs>
        <w:snapToGrid w:val="0"/>
        <w:spacing w:line="293" w:lineRule="auto"/>
        <w:rPr>
          <w:rFonts w:cs="ＭＳ ゴシック"/>
          <w:sz w:val="21"/>
          <w:szCs w:val="21"/>
          <w:lang w:eastAsia="ja-JP"/>
        </w:rPr>
      </w:pPr>
    </w:p>
    <w:p w14:paraId="63808509" w14:textId="160EE763" w:rsidR="008165F5" w:rsidRPr="009A56DD" w:rsidRDefault="00361779" w:rsidP="00E85065">
      <w:pPr>
        <w:pStyle w:val="ad"/>
        <w:snapToGrid w:val="0"/>
        <w:spacing w:line="293" w:lineRule="auto"/>
        <w:rPr>
          <w:rFonts w:cs="ＭＳ ゴシック"/>
          <w:b/>
          <w:szCs w:val="21"/>
        </w:rPr>
      </w:pPr>
      <w:r>
        <w:rPr>
          <w:rFonts w:cs="ＭＳ ゴシック" w:hint="eastAsia"/>
          <w:b/>
          <w:szCs w:val="21"/>
          <w:lang w:eastAsia="ja-JP"/>
        </w:rPr>
        <w:t>２</w:t>
      </w:r>
      <w:r w:rsidR="361D712A" w:rsidRPr="009A56DD">
        <w:rPr>
          <w:rFonts w:cs="ＭＳ ゴシック"/>
          <w:b/>
          <w:szCs w:val="21"/>
        </w:rPr>
        <w:t xml:space="preserve"> 経済指標の動向</w:t>
      </w:r>
    </w:p>
    <w:p w14:paraId="4D4F541C" w14:textId="1E98ABF7" w:rsidR="008165F5" w:rsidRPr="009A56DD" w:rsidRDefault="361D712A" w:rsidP="00EB2C05">
      <w:pPr>
        <w:pStyle w:val="ad"/>
        <w:snapToGrid w:val="0"/>
        <w:spacing w:line="293" w:lineRule="auto"/>
        <w:ind w:leftChars="67" w:left="141"/>
        <w:rPr>
          <w:rFonts w:cs="ＭＳ ゴシック"/>
          <w:b/>
          <w:sz w:val="21"/>
          <w:szCs w:val="21"/>
          <w:highlight w:val="lightGray"/>
          <w:lang w:eastAsia="ja-JP"/>
        </w:rPr>
      </w:pPr>
      <w:r w:rsidRPr="009A56DD">
        <w:rPr>
          <w:rFonts w:cs="ＭＳ ゴシック"/>
          <w:b/>
          <w:sz w:val="21"/>
          <w:szCs w:val="21"/>
          <w:highlight w:val="lightGray"/>
        </w:rPr>
        <w:t>（１）経済活動全般</w:t>
      </w:r>
      <w:r w:rsidR="009A56DD">
        <w:rPr>
          <w:rFonts w:cs="ＭＳ ゴシック" w:hint="eastAsia"/>
          <w:b/>
          <w:sz w:val="21"/>
          <w:szCs w:val="21"/>
          <w:highlight w:val="lightGray"/>
          <w:lang w:eastAsia="ja-JP"/>
        </w:rPr>
        <w:t xml:space="preserve"> </w:t>
      </w:r>
    </w:p>
    <w:p w14:paraId="6CD3E914" w14:textId="2EA03A5B" w:rsidR="008165F5" w:rsidRPr="00C05593" w:rsidRDefault="00C17C01" w:rsidP="00EB2C05">
      <w:pPr>
        <w:pStyle w:val="ad"/>
        <w:snapToGrid w:val="0"/>
        <w:spacing w:line="293" w:lineRule="auto"/>
        <w:ind w:leftChars="67" w:left="141"/>
        <w:rPr>
          <w:rFonts w:cs="ＭＳ ゴシック"/>
          <w:sz w:val="21"/>
          <w:szCs w:val="21"/>
          <w:lang w:eastAsia="ja-JP"/>
        </w:rPr>
      </w:pPr>
      <w:r w:rsidRPr="00C05593">
        <w:rPr>
          <w:rFonts w:cs="ＭＳ ゴシック"/>
          <w:sz w:val="21"/>
          <w:szCs w:val="21"/>
          <w:lang w:eastAsia="ja-JP"/>
        </w:rPr>
        <w:t xml:space="preserve">　</w:t>
      </w:r>
      <w:r w:rsidR="00487667">
        <w:rPr>
          <w:rFonts w:cs="ＭＳ ゴシック" w:hint="eastAsia"/>
          <w:sz w:val="21"/>
          <w:szCs w:val="21"/>
          <w:lang w:eastAsia="ja-JP"/>
        </w:rPr>
        <w:t>４</w:t>
      </w:r>
      <w:r w:rsidR="00391D8E" w:rsidRPr="00510A4D">
        <w:rPr>
          <w:rFonts w:cs="ＭＳ ゴシック"/>
          <w:sz w:val="21"/>
          <w:szCs w:val="21"/>
          <w:lang w:eastAsia="ja-JP"/>
        </w:rPr>
        <w:t>月</w:t>
      </w:r>
      <w:r w:rsidR="00B06858" w:rsidRPr="00510A4D">
        <w:rPr>
          <w:rFonts w:cs="ＭＳ ゴシック"/>
          <w:sz w:val="21"/>
          <w:szCs w:val="21"/>
          <w:lang w:eastAsia="ja-JP"/>
        </w:rPr>
        <w:t>の経済活動指数（ＩＮＤＥＣ発表）は</w:t>
      </w:r>
      <w:r w:rsidR="00941CDF" w:rsidRPr="00510A4D">
        <w:rPr>
          <w:rFonts w:cs="ＭＳ ゴシック"/>
          <w:sz w:val="21"/>
          <w:szCs w:val="21"/>
          <w:lang w:eastAsia="ja-JP"/>
        </w:rPr>
        <w:t>、</w:t>
      </w:r>
      <w:r w:rsidR="00B06858" w:rsidRPr="00510A4D">
        <w:rPr>
          <w:rFonts w:cs="ＭＳ ゴシック"/>
          <w:sz w:val="21"/>
          <w:szCs w:val="21"/>
          <w:lang w:eastAsia="ja-JP"/>
        </w:rPr>
        <w:t>前年同月比</w:t>
      </w:r>
      <w:r w:rsidR="00391D8E" w:rsidRPr="00510A4D">
        <w:rPr>
          <w:rFonts w:cs="ＭＳ ゴシック"/>
          <w:sz w:val="21"/>
          <w:szCs w:val="21"/>
          <w:lang w:eastAsia="ja-JP"/>
        </w:rPr>
        <w:t>0</w:t>
      </w:r>
      <w:r w:rsidRPr="00510A4D">
        <w:rPr>
          <w:rFonts w:cs="ＭＳ ゴシック"/>
          <w:sz w:val="21"/>
          <w:szCs w:val="21"/>
          <w:lang w:eastAsia="ja-JP"/>
        </w:rPr>
        <w:t>.</w:t>
      </w:r>
      <w:r w:rsidR="00F209D1">
        <w:rPr>
          <w:rFonts w:cs="ＭＳ ゴシック" w:hint="eastAsia"/>
          <w:sz w:val="21"/>
          <w:szCs w:val="21"/>
          <w:lang w:eastAsia="ja-JP"/>
        </w:rPr>
        <w:t>6</w:t>
      </w:r>
      <w:r w:rsidR="00B06858" w:rsidRPr="00510A4D">
        <w:rPr>
          <w:rFonts w:cs="ＭＳ ゴシック"/>
          <w:sz w:val="21"/>
          <w:szCs w:val="21"/>
          <w:lang w:eastAsia="ja-JP"/>
        </w:rPr>
        <w:t>％</w:t>
      </w:r>
      <w:r w:rsidR="00391D8E" w:rsidRPr="00510A4D">
        <w:rPr>
          <w:rFonts w:cs="ＭＳ ゴシック"/>
          <w:sz w:val="21"/>
          <w:szCs w:val="21"/>
          <w:lang w:val="en-US" w:eastAsia="ja-JP"/>
        </w:rPr>
        <w:t>増</w:t>
      </w:r>
      <w:r w:rsidR="00B06858" w:rsidRPr="00510A4D">
        <w:rPr>
          <w:rFonts w:cs="ＭＳ ゴシック"/>
          <w:sz w:val="21"/>
          <w:szCs w:val="21"/>
          <w:lang w:eastAsia="ja-JP"/>
        </w:rPr>
        <w:t>、前月比</w:t>
      </w:r>
      <w:r w:rsidR="00F209D1">
        <w:rPr>
          <w:rFonts w:cs="ＭＳ ゴシック" w:hint="eastAsia"/>
          <w:sz w:val="21"/>
          <w:szCs w:val="21"/>
          <w:lang w:eastAsia="ja-JP"/>
        </w:rPr>
        <w:t>0</w:t>
      </w:r>
      <w:r w:rsidR="00F209D1">
        <w:rPr>
          <w:rFonts w:cs="ＭＳ ゴシック"/>
          <w:sz w:val="21"/>
          <w:szCs w:val="21"/>
          <w:lang w:eastAsia="ja-JP"/>
        </w:rPr>
        <w:t>.</w:t>
      </w:r>
      <w:r w:rsidR="00F209D1">
        <w:rPr>
          <w:rFonts w:cs="ＭＳ ゴシック" w:hint="eastAsia"/>
          <w:sz w:val="21"/>
          <w:szCs w:val="21"/>
          <w:lang w:eastAsia="ja-JP"/>
        </w:rPr>
        <w:t>0</w:t>
      </w:r>
      <w:r w:rsidR="00D852D5" w:rsidRPr="00510A4D">
        <w:rPr>
          <w:rFonts w:cs="ＭＳ ゴシック"/>
          <w:sz w:val="21"/>
          <w:szCs w:val="21"/>
          <w:lang w:eastAsia="ja-JP"/>
        </w:rPr>
        <w:t>％</w:t>
      </w:r>
      <w:r w:rsidR="00391D8E" w:rsidRPr="00510A4D">
        <w:rPr>
          <w:rFonts w:cs="ＭＳ ゴシック"/>
          <w:sz w:val="21"/>
          <w:szCs w:val="21"/>
          <w:lang w:eastAsia="ja-JP"/>
        </w:rPr>
        <w:t>増</w:t>
      </w:r>
      <w:r w:rsidR="00B06858" w:rsidRPr="00510A4D">
        <w:rPr>
          <w:rFonts w:cs="ＭＳ ゴシック"/>
          <w:sz w:val="21"/>
          <w:szCs w:val="21"/>
          <w:lang w:eastAsia="ja-JP"/>
        </w:rPr>
        <w:t>となった。</w:t>
      </w:r>
    </w:p>
    <w:p w14:paraId="36E76F48" w14:textId="77777777" w:rsidR="006E2DCD" w:rsidRPr="00C05593" w:rsidRDefault="006E2DCD" w:rsidP="00EB2C05">
      <w:pPr>
        <w:pStyle w:val="ad"/>
        <w:snapToGrid w:val="0"/>
        <w:spacing w:line="293" w:lineRule="auto"/>
        <w:ind w:leftChars="67" w:left="141"/>
        <w:rPr>
          <w:rFonts w:cs="ＭＳ ゴシック"/>
          <w:sz w:val="21"/>
          <w:szCs w:val="21"/>
          <w:lang w:eastAsia="ja-JP"/>
        </w:rPr>
      </w:pPr>
    </w:p>
    <w:p w14:paraId="410CC3EF" w14:textId="4C20BA52" w:rsidR="008165F5" w:rsidRPr="009A56DD" w:rsidRDefault="361D712A" w:rsidP="00EB2C05">
      <w:pPr>
        <w:pStyle w:val="ad"/>
        <w:snapToGrid w:val="0"/>
        <w:spacing w:line="293" w:lineRule="auto"/>
        <w:ind w:leftChars="67" w:left="141"/>
        <w:rPr>
          <w:rFonts w:cs="ＭＳ ゴシック"/>
          <w:b/>
          <w:sz w:val="21"/>
          <w:szCs w:val="21"/>
          <w:highlight w:val="lightGray"/>
          <w:lang w:eastAsia="zh-TW"/>
        </w:rPr>
      </w:pPr>
      <w:r w:rsidRPr="009A56DD">
        <w:rPr>
          <w:rFonts w:cs="ＭＳ ゴシック"/>
          <w:b/>
          <w:sz w:val="21"/>
          <w:szCs w:val="21"/>
          <w:highlight w:val="lightGray"/>
        </w:rPr>
        <w:t>（２）消費</w:t>
      </w:r>
      <w:r w:rsidRPr="009A56DD">
        <w:rPr>
          <w:rFonts w:cs="ＭＳ ゴシック"/>
          <w:b/>
          <w:sz w:val="21"/>
          <w:szCs w:val="21"/>
          <w:highlight w:val="lightGray"/>
          <w:lang w:eastAsia="zh-TW"/>
        </w:rPr>
        <w:t>：</w:t>
      </w:r>
      <w:r w:rsidRPr="009A56DD">
        <w:rPr>
          <w:rFonts w:cs="ＭＳ ゴシック"/>
          <w:b/>
          <w:sz w:val="21"/>
          <w:szCs w:val="21"/>
          <w:highlight w:val="lightGray"/>
        </w:rPr>
        <w:t>自動車販売</w:t>
      </w:r>
      <w:r w:rsidR="009A56DD">
        <w:rPr>
          <w:rFonts w:cs="ＭＳ ゴシック" w:hint="eastAsia"/>
          <w:b/>
          <w:sz w:val="21"/>
          <w:szCs w:val="21"/>
          <w:highlight w:val="lightGray"/>
          <w:lang w:eastAsia="zh-TW"/>
        </w:rPr>
        <w:t xml:space="preserve"> </w:t>
      </w:r>
    </w:p>
    <w:p w14:paraId="7ED47643" w14:textId="03627D8D" w:rsidR="00FC6EEC" w:rsidRPr="00C05593" w:rsidRDefault="00487667" w:rsidP="00EB2C05">
      <w:pPr>
        <w:pStyle w:val="ad"/>
        <w:snapToGrid w:val="0"/>
        <w:spacing w:line="293" w:lineRule="auto"/>
        <w:ind w:leftChars="67" w:left="141" w:firstLine="210"/>
        <w:rPr>
          <w:rFonts w:cs="ＭＳ ゴシック"/>
          <w:sz w:val="21"/>
          <w:szCs w:val="21"/>
          <w:lang w:eastAsia="ja-JP"/>
        </w:rPr>
      </w:pPr>
      <w:r>
        <w:rPr>
          <w:rFonts w:cs="ＭＳ ゴシック" w:hint="eastAsia"/>
          <w:sz w:val="21"/>
          <w:szCs w:val="21"/>
          <w:lang w:eastAsia="ja-JP"/>
        </w:rPr>
        <w:t>６</w:t>
      </w:r>
      <w:r w:rsidR="361D712A" w:rsidRPr="361D712A">
        <w:rPr>
          <w:rFonts w:cs="ＭＳ ゴシック"/>
          <w:sz w:val="21"/>
          <w:szCs w:val="21"/>
        </w:rPr>
        <w:t>月の自動車販売台数（自動車</w:t>
      </w:r>
      <w:r w:rsidR="361D712A" w:rsidRPr="361D712A">
        <w:rPr>
          <w:rFonts w:cs="ＭＳ ゴシック"/>
          <w:sz w:val="21"/>
          <w:szCs w:val="21"/>
          <w:lang w:eastAsia="ja-JP"/>
        </w:rPr>
        <w:t>生産者</w:t>
      </w:r>
      <w:r w:rsidR="361D712A" w:rsidRPr="361D712A">
        <w:rPr>
          <w:rFonts w:cs="ＭＳ ゴシック"/>
          <w:sz w:val="21"/>
          <w:szCs w:val="21"/>
        </w:rPr>
        <w:t>協会（ＡＤＥＦＡ）発表）は、前年</w:t>
      </w:r>
      <w:r w:rsidR="361D712A" w:rsidRPr="00323907">
        <w:rPr>
          <w:rFonts w:cs="ＭＳ ゴシック"/>
          <w:sz w:val="21"/>
          <w:szCs w:val="21"/>
        </w:rPr>
        <w:t>同月比</w:t>
      </w:r>
      <w:r w:rsidR="00323907" w:rsidRPr="00323907">
        <w:rPr>
          <w:rFonts w:cs="ＭＳ ゴシック" w:hint="eastAsia"/>
          <w:sz w:val="21"/>
          <w:szCs w:val="21"/>
          <w:lang w:eastAsia="ja-JP"/>
        </w:rPr>
        <w:t>26</w:t>
      </w:r>
      <w:r w:rsidR="00323907" w:rsidRPr="00323907">
        <w:rPr>
          <w:rFonts w:cs="ＭＳ ゴシック"/>
          <w:sz w:val="21"/>
          <w:szCs w:val="21"/>
        </w:rPr>
        <w:t>.</w:t>
      </w:r>
      <w:r w:rsidR="00323907" w:rsidRPr="00323907">
        <w:rPr>
          <w:rFonts w:cs="ＭＳ ゴシック" w:hint="eastAsia"/>
          <w:sz w:val="21"/>
          <w:szCs w:val="21"/>
          <w:lang w:eastAsia="ja-JP"/>
        </w:rPr>
        <w:t>9</w:t>
      </w:r>
      <w:r w:rsidR="361D712A" w:rsidRPr="00323907">
        <w:rPr>
          <w:rFonts w:cs="ＭＳ ゴシック"/>
          <w:sz w:val="21"/>
          <w:szCs w:val="21"/>
        </w:rPr>
        <w:t>％</w:t>
      </w:r>
      <w:r w:rsidR="361D712A" w:rsidRPr="00323907">
        <w:rPr>
          <w:rFonts w:cs="ＭＳ ゴシック"/>
          <w:sz w:val="21"/>
          <w:szCs w:val="21"/>
          <w:lang w:eastAsia="ja-JP"/>
        </w:rPr>
        <w:t>増</w:t>
      </w:r>
      <w:r w:rsidR="361D712A" w:rsidRPr="00323907">
        <w:rPr>
          <w:rFonts w:cs="ＭＳ ゴシック"/>
          <w:sz w:val="21"/>
          <w:szCs w:val="21"/>
        </w:rPr>
        <w:t>、前月比</w:t>
      </w:r>
      <w:r w:rsidR="00323907" w:rsidRPr="00323907">
        <w:rPr>
          <w:rFonts w:cs="ＭＳ ゴシック" w:hint="eastAsia"/>
          <w:sz w:val="21"/>
          <w:szCs w:val="21"/>
          <w:lang w:eastAsia="ja-JP"/>
        </w:rPr>
        <w:t>0</w:t>
      </w:r>
      <w:r w:rsidR="00323907" w:rsidRPr="00323907">
        <w:rPr>
          <w:rFonts w:cs="ＭＳ ゴシック"/>
          <w:sz w:val="21"/>
          <w:szCs w:val="21"/>
        </w:rPr>
        <w:t>.</w:t>
      </w:r>
      <w:r w:rsidR="00323907" w:rsidRPr="00323907">
        <w:rPr>
          <w:rFonts w:cs="ＭＳ ゴシック" w:hint="eastAsia"/>
          <w:sz w:val="21"/>
          <w:szCs w:val="21"/>
          <w:lang w:eastAsia="ja-JP"/>
        </w:rPr>
        <w:t>8</w:t>
      </w:r>
      <w:r w:rsidR="361D712A" w:rsidRPr="00323907">
        <w:rPr>
          <w:rFonts w:cs="ＭＳ ゴシック"/>
          <w:sz w:val="21"/>
          <w:szCs w:val="21"/>
        </w:rPr>
        <w:t>％増</w:t>
      </w:r>
      <w:r w:rsidR="361D712A" w:rsidRPr="00323907">
        <w:rPr>
          <w:rFonts w:cs="ＭＳ ゴシック"/>
          <w:sz w:val="21"/>
          <w:szCs w:val="21"/>
          <w:lang w:eastAsia="ja-JP"/>
        </w:rPr>
        <w:t>と</w:t>
      </w:r>
      <w:r w:rsidR="361D712A" w:rsidRPr="00323907">
        <w:rPr>
          <w:rFonts w:cs="ＭＳ ゴシック"/>
          <w:sz w:val="21"/>
          <w:szCs w:val="21"/>
        </w:rPr>
        <w:t>なった。</w:t>
      </w:r>
    </w:p>
    <w:p w14:paraId="1776BB89" w14:textId="77777777" w:rsidR="008165F5" w:rsidRPr="00C05593" w:rsidRDefault="008165F5" w:rsidP="00EB2C05">
      <w:pPr>
        <w:pStyle w:val="ad"/>
        <w:snapToGrid w:val="0"/>
        <w:spacing w:line="293" w:lineRule="auto"/>
        <w:ind w:leftChars="67" w:left="141"/>
        <w:rPr>
          <w:rFonts w:cs="ＭＳ ゴシック"/>
          <w:sz w:val="21"/>
          <w:szCs w:val="21"/>
        </w:rPr>
      </w:pPr>
    </w:p>
    <w:p w14:paraId="4684FADC" w14:textId="6209E3D7" w:rsidR="008165F5" w:rsidRPr="009A56DD" w:rsidRDefault="361D712A" w:rsidP="00EB2C05">
      <w:pPr>
        <w:pStyle w:val="ad"/>
        <w:snapToGrid w:val="0"/>
        <w:spacing w:line="293" w:lineRule="auto"/>
        <w:ind w:leftChars="67" w:left="141"/>
        <w:rPr>
          <w:rFonts w:cs="ＭＳ ゴシック"/>
          <w:b/>
          <w:sz w:val="21"/>
          <w:szCs w:val="21"/>
          <w:highlight w:val="lightGray"/>
          <w:lang w:eastAsia="ja-JP"/>
        </w:rPr>
      </w:pPr>
      <w:r w:rsidRPr="009A56DD">
        <w:rPr>
          <w:rFonts w:cs="ＭＳ ゴシック"/>
          <w:b/>
          <w:sz w:val="21"/>
          <w:szCs w:val="21"/>
          <w:highlight w:val="lightGray"/>
        </w:rPr>
        <w:t>（３）工業生産・建設活動</w:t>
      </w:r>
      <w:r w:rsidR="009A56DD">
        <w:rPr>
          <w:rFonts w:cs="ＭＳ ゴシック" w:hint="eastAsia"/>
          <w:b/>
          <w:sz w:val="21"/>
          <w:szCs w:val="21"/>
          <w:highlight w:val="lightGray"/>
          <w:lang w:eastAsia="ja-JP"/>
        </w:rPr>
        <w:t xml:space="preserve"> </w:t>
      </w:r>
    </w:p>
    <w:p w14:paraId="03242E49" w14:textId="4D670BF2" w:rsidR="008165F5" w:rsidRPr="00EB2C05" w:rsidRDefault="361D712A" w:rsidP="00EB2C05">
      <w:pPr>
        <w:pStyle w:val="ad"/>
        <w:snapToGrid w:val="0"/>
        <w:spacing w:line="293" w:lineRule="auto"/>
        <w:ind w:leftChars="67" w:left="141"/>
        <w:rPr>
          <w:rFonts w:cs="ＭＳ ゴシック"/>
          <w:sz w:val="21"/>
          <w:szCs w:val="21"/>
          <w:u w:val="single"/>
          <w:lang w:eastAsia="ja-JP"/>
        </w:rPr>
      </w:pPr>
      <w:r w:rsidRPr="00EB2C05">
        <w:rPr>
          <w:rFonts w:cs="ＭＳ ゴシック"/>
          <w:sz w:val="21"/>
          <w:szCs w:val="21"/>
          <w:u w:val="single"/>
        </w:rPr>
        <w:t>（ア）工業生産</w:t>
      </w:r>
      <w:r w:rsidR="009A56DD">
        <w:rPr>
          <w:rFonts w:cs="ＭＳ ゴシック" w:hint="eastAsia"/>
          <w:sz w:val="21"/>
          <w:szCs w:val="21"/>
          <w:u w:val="single"/>
          <w:lang w:eastAsia="ja-JP"/>
        </w:rPr>
        <w:t xml:space="preserve"> </w:t>
      </w:r>
    </w:p>
    <w:p w14:paraId="5C8F9C4F" w14:textId="646BD0E4" w:rsidR="0069578F" w:rsidRPr="00C05593" w:rsidRDefault="00487667" w:rsidP="00EB2C05">
      <w:pPr>
        <w:pStyle w:val="ad"/>
        <w:snapToGrid w:val="0"/>
        <w:spacing w:line="293" w:lineRule="auto"/>
        <w:ind w:leftChars="67" w:left="141" w:firstLine="210"/>
        <w:rPr>
          <w:rFonts w:cs="ＭＳ ゴシック"/>
          <w:sz w:val="21"/>
          <w:szCs w:val="21"/>
          <w:lang w:eastAsia="ja-JP"/>
        </w:rPr>
      </w:pPr>
      <w:r>
        <w:rPr>
          <w:rFonts w:cs="ＭＳ ゴシック" w:hint="eastAsia"/>
          <w:sz w:val="21"/>
          <w:szCs w:val="21"/>
          <w:lang w:eastAsia="ja-JP"/>
        </w:rPr>
        <w:t>５</w:t>
      </w:r>
      <w:r w:rsidR="361D712A" w:rsidRPr="361D712A">
        <w:rPr>
          <w:rFonts w:cs="ＭＳ ゴシック"/>
          <w:sz w:val="21"/>
          <w:szCs w:val="21"/>
        </w:rPr>
        <w:t>月の工業生産指数（ＩＮＤＥＣ発表）は、前年同月</w:t>
      </w:r>
      <w:r w:rsidR="00F31D0B">
        <w:rPr>
          <w:rFonts w:cs="ＭＳ ゴシック"/>
          <w:sz w:val="21"/>
          <w:szCs w:val="21"/>
        </w:rPr>
        <w:t>2.</w:t>
      </w:r>
      <w:r w:rsidR="00F31D0B">
        <w:rPr>
          <w:rFonts w:cs="ＭＳ ゴシック" w:hint="eastAsia"/>
          <w:sz w:val="21"/>
          <w:szCs w:val="21"/>
          <w:lang w:eastAsia="ja-JP"/>
        </w:rPr>
        <w:t>7</w:t>
      </w:r>
      <w:r w:rsidR="361D712A" w:rsidRPr="361D712A">
        <w:rPr>
          <w:rFonts w:cs="ＭＳ ゴシック"/>
          <w:sz w:val="21"/>
          <w:szCs w:val="21"/>
        </w:rPr>
        <w:t>％</w:t>
      </w:r>
      <w:r w:rsidR="00F31D0B">
        <w:rPr>
          <w:rFonts w:cs="ＭＳ ゴシック" w:hint="eastAsia"/>
          <w:sz w:val="21"/>
          <w:szCs w:val="21"/>
          <w:lang w:eastAsia="ja-JP"/>
        </w:rPr>
        <w:t>増</w:t>
      </w:r>
      <w:r w:rsidR="361D712A" w:rsidRPr="361D712A">
        <w:rPr>
          <w:rFonts w:cs="ＭＳ ゴシック"/>
          <w:sz w:val="21"/>
          <w:szCs w:val="21"/>
        </w:rPr>
        <w:t>となった。</w:t>
      </w:r>
    </w:p>
    <w:p w14:paraId="530CEBEF" w14:textId="6A20AFF2" w:rsidR="003F0985" w:rsidRPr="00C05593" w:rsidRDefault="00487667" w:rsidP="00EB2C05">
      <w:pPr>
        <w:pStyle w:val="ad"/>
        <w:snapToGrid w:val="0"/>
        <w:spacing w:line="293" w:lineRule="auto"/>
        <w:ind w:leftChars="67" w:left="141" w:firstLine="210"/>
        <w:rPr>
          <w:rFonts w:cs="ＭＳ ゴシック"/>
          <w:sz w:val="21"/>
          <w:szCs w:val="21"/>
          <w:lang w:eastAsia="ja-JP"/>
        </w:rPr>
      </w:pPr>
      <w:r>
        <w:rPr>
          <w:rFonts w:cs="ＭＳ ゴシック" w:hint="eastAsia"/>
          <w:sz w:val="21"/>
          <w:szCs w:val="21"/>
          <w:lang w:eastAsia="ja-JP"/>
        </w:rPr>
        <w:t>５</w:t>
      </w:r>
      <w:r w:rsidR="361D712A" w:rsidRPr="361D712A">
        <w:rPr>
          <w:rFonts w:cs="ＭＳ ゴシック"/>
          <w:sz w:val="21"/>
          <w:szCs w:val="21"/>
        </w:rPr>
        <w:t>月の稼働率（ＩＮＤＥＣ発表）は、前月比</w:t>
      </w:r>
      <w:r w:rsidR="00F31D0B">
        <w:rPr>
          <w:rFonts w:cs="ＭＳ ゴシック"/>
          <w:sz w:val="21"/>
          <w:szCs w:val="21"/>
        </w:rPr>
        <w:t>1.</w:t>
      </w:r>
      <w:r w:rsidR="00F31D0B">
        <w:rPr>
          <w:rFonts w:cs="ＭＳ ゴシック" w:hint="eastAsia"/>
          <w:sz w:val="21"/>
          <w:szCs w:val="21"/>
          <w:lang w:eastAsia="ja-JP"/>
        </w:rPr>
        <w:t>3</w:t>
      </w:r>
      <w:r w:rsidR="00F31D0B">
        <w:rPr>
          <w:rFonts w:cs="ＭＳ ゴシック"/>
          <w:sz w:val="21"/>
          <w:szCs w:val="21"/>
        </w:rPr>
        <w:t>ポイント</w:t>
      </w:r>
      <w:r w:rsidR="00F31D0B">
        <w:rPr>
          <w:rFonts w:cs="ＭＳ ゴシック" w:hint="eastAsia"/>
          <w:sz w:val="21"/>
          <w:szCs w:val="21"/>
          <w:lang w:eastAsia="ja-JP"/>
        </w:rPr>
        <w:t>増</w:t>
      </w:r>
      <w:r w:rsidR="361D712A" w:rsidRPr="361D712A">
        <w:rPr>
          <w:rFonts w:cs="ＭＳ ゴシック"/>
          <w:sz w:val="21"/>
          <w:szCs w:val="21"/>
        </w:rPr>
        <w:t>の</w:t>
      </w:r>
      <w:r w:rsidR="00F31D0B">
        <w:rPr>
          <w:rFonts w:cs="ＭＳ ゴシック" w:hint="eastAsia"/>
          <w:sz w:val="21"/>
          <w:szCs w:val="21"/>
          <w:lang w:eastAsia="ja-JP"/>
        </w:rPr>
        <w:t>65</w:t>
      </w:r>
      <w:r w:rsidR="00F31D0B">
        <w:rPr>
          <w:rFonts w:cs="ＭＳ ゴシック"/>
          <w:sz w:val="21"/>
          <w:szCs w:val="21"/>
        </w:rPr>
        <w:t>.</w:t>
      </w:r>
      <w:r w:rsidR="00F31D0B">
        <w:rPr>
          <w:rFonts w:cs="ＭＳ ゴシック" w:hint="eastAsia"/>
          <w:sz w:val="21"/>
          <w:szCs w:val="21"/>
          <w:lang w:eastAsia="ja-JP"/>
        </w:rPr>
        <w:t>8</w:t>
      </w:r>
      <w:r w:rsidR="361D712A" w:rsidRPr="361D712A">
        <w:rPr>
          <w:rFonts w:cs="ＭＳ ゴシック"/>
          <w:sz w:val="21"/>
          <w:szCs w:val="21"/>
        </w:rPr>
        <w:t>％となった。</w:t>
      </w:r>
    </w:p>
    <w:p w14:paraId="0143FF3F" w14:textId="77777777" w:rsidR="00987062" w:rsidRPr="00C05593" w:rsidRDefault="00987062" w:rsidP="00EB2C05">
      <w:pPr>
        <w:pStyle w:val="ad"/>
        <w:snapToGrid w:val="0"/>
        <w:spacing w:line="293" w:lineRule="auto"/>
        <w:ind w:leftChars="67" w:left="141"/>
        <w:rPr>
          <w:rFonts w:cs="ＭＳ ゴシック"/>
          <w:sz w:val="21"/>
          <w:szCs w:val="21"/>
          <w:lang w:eastAsia="ja-JP"/>
        </w:rPr>
      </w:pPr>
    </w:p>
    <w:p w14:paraId="11081D1C" w14:textId="6EA1B9F0" w:rsidR="00987062" w:rsidRPr="00EB2C05" w:rsidRDefault="00987062" w:rsidP="00EB2C05">
      <w:pPr>
        <w:pStyle w:val="ad"/>
        <w:snapToGrid w:val="0"/>
        <w:spacing w:line="293" w:lineRule="auto"/>
        <w:ind w:leftChars="67" w:left="141"/>
        <w:rPr>
          <w:rFonts w:cs="ＭＳ ゴシック"/>
          <w:sz w:val="21"/>
          <w:szCs w:val="21"/>
          <w:u w:val="single"/>
          <w:lang w:eastAsia="ja-JP"/>
        </w:rPr>
      </w:pPr>
      <w:r w:rsidRPr="00EB2C05">
        <w:rPr>
          <w:rFonts w:cs="ＭＳ ゴシック"/>
          <w:sz w:val="21"/>
          <w:szCs w:val="21"/>
          <w:u w:val="single"/>
          <w:lang w:eastAsia="ja-JP"/>
        </w:rPr>
        <w:t>（イ）建設活動</w:t>
      </w:r>
      <w:r w:rsidR="009A56DD">
        <w:rPr>
          <w:rFonts w:cs="ＭＳ ゴシック" w:hint="eastAsia"/>
          <w:sz w:val="21"/>
          <w:szCs w:val="21"/>
          <w:u w:val="single"/>
          <w:lang w:eastAsia="ja-JP"/>
        </w:rPr>
        <w:t xml:space="preserve"> </w:t>
      </w:r>
    </w:p>
    <w:p w14:paraId="098F75A1" w14:textId="0552ED4C" w:rsidR="00987062" w:rsidRPr="00C05593" w:rsidRDefault="00487667" w:rsidP="00EB2C05">
      <w:pPr>
        <w:pStyle w:val="ad"/>
        <w:snapToGrid w:val="0"/>
        <w:spacing w:line="293" w:lineRule="auto"/>
        <w:ind w:leftChars="67" w:left="141" w:firstLineChars="100" w:firstLine="210"/>
        <w:rPr>
          <w:rFonts w:cs="ＭＳ ゴシック"/>
          <w:sz w:val="21"/>
          <w:szCs w:val="21"/>
          <w:lang w:eastAsia="ja-JP"/>
        </w:rPr>
      </w:pPr>
      <w:r>
        <w:rPr>
          <w:rFonts w:cs="ＭＳ ゴシック" w:hint="eastAsia"/>
          <w:sz w:val="21"/>
          <w:szCs w:val="21"/>
          <w:lang w:eastAsia="ja-JP"/>
        </w:rPr>
        <w:t>５</w:t>
      </w:r>
      <w:r w:rsidR="361D712A" w:rsidRPr="361D712A">
        <w:rPr>
          <w:rFonts w:cs="ＭＳ ゴシック"/>
          <w:sz w:val="21"/>
          <w:szCs w:val="21"/>
          <w:lang w:eastAsia="ja-JP"/>
        </w:rPr>
        <w:t>月の建設活動指数（ＩＮＤＥＣ発表）は、前年同月比</w:t>
      </w:r>
      <w:r w:rsidR="00F31D0B">
        <w:rPr>
          <w:rFonts w:cs="ＭＳ ゴシック"/>
          <w:sz w:val="21"/>
          <w:szCs w:val="21"/>
          <w:lang w:eastAsia="ja-JP"/>
        </w:rPr>
        <w:t>10.</w:t>
      </w:r>
      <w:r w:rsidR="00F31D0B">
        <w:rPr>
          <w:rFonts w:cs="ＭＳ ゴシック" w:hint="eastAsia"/>
          <w:sz w:val="21"/>
          <w:szCs w:val="21"/>
          <w:lang w:eastAsia="ja-JP"/>
        </w:rPr>
        <w:t>3</w:t>
      </w:r>
      <w:r w:rsidR="361D712A" w:rsidRPr="361D712A">
        <w:rPr>
          <w:rFonts w:cs="ＭＳ ゴシック"/>
          <w:sz w:val="21"/>
          <w:szCs w:val="21"/>
          <w:lang w:eastAsia="ja-JP"/>
        </w:rPr>
        <w:t>％増となった。</w:t>
      </w:r>
    </w:p>
    <w:p w14:paraId="6A37A72C" w14:textId="77777777" w:rsidR="007641E1" w:rsidRPr="00C05593" w:rsidRDefault="007641E1" w:rsidP="00EB2C05">
      <w:pPr>
        <w:pStyle w:val="ad"/>
        <w:snapToGrid w:val="0"/>
        <w:spacing w:line="293" w:lineRule="auto"/>
        <w:ind w:leftChars="67" w:left="141"/>
        <w:rPr>
          <w:rFonts w:cs="ＭＳ ゴシック"/>
          <w:sz w:val="21"/>
          <w:szCs w:val="21"/>
          <w:lang w:eastAsia="ja-JP"/>
        </w:rPr>
      </w:pPr>
    </w:p>
    <w:p w14:paraId="770BF499" w14:textId="66B5FC6C" w:rsidR="008165F5" w:rsidRPr="00EB2C05" w:rsidRDefault="361D712A" w:rsidP="00EB2C05">
      <w:pPr>
        <w:pStyle w:val="ad"/>
        <w:snapToGrid w:val="0"/>
        <w:spacing w:line="293" w:lineRule="auto"/>
        <w:ind w:leftChars="67" w:left="141"/>
        <w:rPr>
          <w:rFonts w:cs="ＭＳ ゴシック"/>
          <w:sz w:val="21"/>
          <w:szCs w:val="21"/>
          <w:u w:val="single"/>
          <w:lang w:eastAsia="ja-JP"/>
        </w:rPr>
      </w:pPr>
      <w:r w:rsidRPr="00EB2C05">
        <w:rPr>
          <w:rFonts w:cs="ＭＳ ゴシック"/>
          <w:sz w:val="21"/>
          <w:szCs w:val="21"/>
          <w:u w:val="single"/>
        </w:rPr>
        <w:t>（ウ）自動車生産</w:t>
      </w:r>
      <w:r w:rsidR="009A56DD">
        <w:rPr>
          <w:rFonts w:cs="ＭＳ ゴシック" w:hint="eastAsia"/>
          <w:sz w:val="21"/>
          <w:szCs w:val="21"/>
          <w:u w:val="single"/>
          <w:lang w:eastAsia="ja-JP"/>
        </w:rPr>
        <w:t xml:space="preserve"> </w:t>
      </w:r>
    </w:p>
    <w:p w14:paraId="00B3E54A" w14:textId="3A39D7C9" w:rsidR="008165F5" w:rsidRDefault="00487667" w:rsidP="00EB2C05">
      <w:pPr>
        <w:pStyle w:val="ad"/>
        <w:snapToGrid w:val="0"/>
        <w:spacing w:line="293" w:lineRule="auto"/>
        <w:ind w:leftChars="67" w:left="141" w:firstLine="210"/>
        <w:rPr>
          <w:rFonts w:cs="ＭＳ ゴシック"/>
          <w:sz w:val="21"/>
          <w:szCs w:val="21"/>
          <w:lang w:eastAsia="ja-JP"/>
        </w:rPr>
      </w:pPr>
      <w:r>
        <w:rPr>
          <w:rFonts w:cs="ＭＳ ゴシック" w:hint="eastAsia"/>
          <w:sz w:val="21"/>
          <w:szCs w:val="21"/>
          <w:lang w:eastAsia="ja-JP"/>
        </w:rPr>
        <w:t>６</w:t>
      </w:r>
      <w:r w:rsidR="361D712A" w:rsidRPr="361D712A">
        <w:rPr>
          <w:rFonts w:cs="ＭＳ ゴシック"/>
          <w:sz w:val="21"/>
          <w:szCs w:val="21"/>
        </w:rPr>
        <w:t>月の自動車生産台数（ＡＤＥＦＡ発表）は、前年同月比</w:t>
      </w:r>
      <w:r w:rsidR="00F31D0B">
        <w:rPr>
          <w:rFonts w:cs="ＭＳ ゴシック" w:hint="eastAsia"/>
          <w:sz w:val="21"/>
          <w:szCs w:val="21"/>
          <w:lang w:eastAsia="ja-JP"/>
        </w:rPr>
        <w:t>9</w:t>
      </w:r>
      <w:r w:rsidR="00F31D0B">
        <w:rPr>
          <w:rFonts w:cs="ＭＳ ゴシック"/>
          <w:sz w:val="21"/>
          <w:szCs w:val="21"/>
        </w:rPr>
        <w:t>.</w:t>
      </w:r>
      <w:r w:rsidR="00F31D0B">
        <w:rPr>
          <w:rFonts w:cs="ＭＳ ゴシック" w:hint="eastAsia"/>
          <w:sz w:val="21"/>
          <w:szCs w:val="21"/>
          <w:lang w:eastAsia="ja-JP"/>
        </w:rPr>
        <w:t>2</w:t>
      </w:r>
      <w:r w:rsidR="361D712A" w:rsidRPr="361D712A">
        <w:rPr>
          <w:rFonts w:cs="ＭＳ ゴシック"/>
          <w:sz w:val="21"/>
          <w:szCs w:val="21"/>
        </w:rPr>
        <w:t>％増、前月比</w:t>
      </w:r>
      <w:r w:rsidR="00F31D0B">
        <w:rPr>
          <w:rFonts w:cs="ＭＳ ゴシック" w:hint="eastAsia"/>
          <w:sz w:val="21"/>
          <w:szCs w:val="21"/>
          <w:lang w:eastAsia="ja-JP"/>
        </w:rPr>
        <w:t>0</w:t>
      </w:r>
      <w:r w:rsidR="00F31D0B">
        <w:rPr>
          <w:rFonts w:cs="ＭＳ ゴシック"/>
          <w:sz w:val="21"/>
          <w:szCs w:val="21"/>
        </w:rPr>
        <w:t>.</w:t>
      </w:r>
      <w:r w:rsidR="00F31D0B">
        <w:rPr>
          <w:rFonts w:cs="ＭＳ ゴシック" w:hint="eastAsia"/>
          <w:sz w:val="21"/>
          <w:szCs w:val="21"/>
          <w:lang w:eastAsia="ja-JP"/>
        </w:rPr>
        <w:t>5</w:t>
      </w:r>
      <w:r w:rsidR="361D712A" w:rsidRPr="361D712A">
        <w:rPr>
          <w:rFonts w:cs="ＭＳ ゴシック"/>
          <w:sz w:val="21"/>
          <w:szCs w:val="21"/>
        </w:rPr>
        <w:t>％増と</w:t>
      </w:r>
      <w:r w:rsidR="361D712A" w:rsidRPr="361D712A">
        <w:rPr>
          <w:rFonts w:cs="ＭＳ ゴシック"/>
          <w:sz w:val="21"/>
          <w:szCs w:val="21"/>
          <w:lang w:eastAsia="ja-JP"/>
        </w:rPr>
        <w:t>なった</w:t>
      </w:r>
      <w:r w:rsidR="361D712A" w:rsidRPr="361D712A">
        <w:rPr>
          <w:rFonts w:cs="ＭＳ ゴシック"/>
          <w:sz w:val="21"/>
          <w:szCs w:val="21"/>
        </w:rPr>
        <w:t>。</w:t>
      </w:r>
    </w:p>
    <w:p w14:paraId="7B483D06" w14:textId="77777777" w:rsidR="00EB2C05" w:rsidRPr="00C05593" w:rsidRDefault="00EB2C05" w:rsidP="00EB2C05">
      <w:pPr>
        <w:pStyle w:val="ad"/>
        <w:snapToGrid w:val="0"/>
        <w:spacing w:line="293" w:lineRule="auto"/>
        <w:ind w:leftChars="67" w:left="141" w:firstLine="210"/>
        <w:rPr>
          <w:rFonts w:cs="ＭＳ ゴシック"/>
          <w:sz w:val="21"/>
          <w:szCs w:val="21"/>
          <w:lang w:eastAsia="ja-JP"/>
        </w:rPr>
      </w:pPr>
    </w:p>
    <w:p w14:paraId="2F3A50EA" w14:textId="3076A964" w:rsidR="008165F5" w:rsidRPr="009A56DD" w:rsidRDefault="361D712A" w:rsidP="00EB2C05">
      <w:pPr>
        <w:pStyle w:val="ad"/>
        <w:snapToGrid w:val="0"/>
        <w:spacing w:line="293" w:lineRule="auto"/>
        <w:ind w:leftChars="67" w:left="141"/>
        <w:rPr>
          <w:rFonts w:cs="ＭＳ ゴシック"/>
          <w:b/>
          <w:sz w:val="21"/>
          <w:szCs w:val="21"/>
          <w:highlight w:val="lightGray"/>
          <w:lang w:eastAsia="ja-JP"/>
        </w:rPr>
      </w:pPr>
      <w:r w:rsidRPr="009A56DD">
        <w:rPr>
          <w:rFonts w:cs="ＭＳ ゴシック"/>
          <w:b/>
          <w:sz w:val="21"/>
          <w:szCs w:val="21"/>
          <w:highlight w:val="lightGray"/>
        </w:rPr>
        <w:t>（４）物価</w:t>
      </w:r>
      <w:r w:rsidR="009A56DD">
        <w:rPr>
          <w:rFonts w:cs="ＭＳ ゴシック" w:hint="eastAsia"/>
          <w:b/>
          <w:sz w:val="21"/>
          <w:szCs w:val="21"/>
          <w:highlight w:val="lightGray"/>
          <w:lang w:eastAsia="ja-JP"/>
        </w:rPr>
        <w:t xml:space="preserve"> </w:t>
      </w:r>
    </w:p>
    <w:p w14:paraId="57A8A026" w14:textId="5A690DFB" w:rsidR="00A63CBC" w:rsidRPr="00C05593" w:rsidRDefault="00487667" w:rsidP="00EB2C05">
      <w:pPr>
        <w:snapToGrid w:val="0"/>
        <w:spacing w:line="293" w:lineRule="auto"/>
        <w:ind w:leftChars="67" w:left="141"/>
        <w:rPr>
          <w:rFonts w:ascii="ＭＳ ゴシック" w:eastAsia="ＭＳ ゴシック" w:hAnsi="ＭＳ ゴシック" w:cs="ＭＳ Ｐゴシック"/>
          <w:lang w:eastAsia="ja-JP"/>
        </w:rPr>
      </w:pPr>
      <w:r>
        <w:rPr>
          <w:rFonts w:ascii="ＭＳ ゴシック" w:eastAsia="ＭＳ ゴシック" w:hAnsi="ＭＳ ゴシック" w:cs="ＭＳ ゴシック"/>
        </w:rPr>
        <w:t xml:space="preserve">　</w:t>
      </w:r>
      <w:r w:rsidR="009A476D" w:rsidRPr="009A476D">
        <w:rPr>
          <w:rFonts w:ascii="ＭＳ ゴシック" w:eastAsia="ＭＳ ゴシック" w:hAnsi="ＭＳ ゴシック" w:cs="ＭＳ ゴシック" w:hint="eastAsia"/>
          <w:lang w:eastAsia="ja-JP"/>
        </w:rPr>
        <w:t>６月のＣＰＩ統計（ＩＮＤＥＣ発表インフレ率）は、前月比1.2％の上昇、昨年12月比で11.8％</w:t>
      </w:r>
      <w:r w:rsidR="009A476D">
        <w:rPr>
          <w:rFonts w:ascii="ＭＳ ゴシック" w:eastAsia="ＭＳ ゴシック" w:hAnsi="ＭＳ ゴシック" w:cs="ＭＳ ゴシック" w:hint="eastAsia"/>
          <w:lang w:eastAsia="ja-JP"/>
        </w:rPr>
        <w:t>の</w:t>
      </w:r>
      <w:r w:rsidR="009A476D" w:rsidRPr="009A476D">
        <w:rPr>
          <w:rFonts w:ascii="ＭＳ ゴシック" w:eastAsia="ＭＳ ゴシック" w:hAnsi="ＭＳ ゴシック" w:cs="ＭＳ ゴシック" w:hint="eastAsia"/>
          <w:lang w:eastAsia="ja-JP"/>
        </w:rPr>
        <w:t>上昇となった。</w:t>
      </w:r>
      <w:r w:rsidR="361D712A" w:rsidRPr="361D712A">
        <w:rPr>
          <w:rFonts w:ascii="ＭＳ ゴシック" w:eastAsia="ＭＳ ゴシック" w:hAnsi="ＭＳ ゴシック" w:cs="ＭＳ ゴシック"/>
        </w:rPr>
        <w:t xml:space="preserve"> </w:t>
      </w:r>
      <w:r>
        <w:rPr>
          <w:rFonts w:ascii="ＭＳ ゴシック" w:eastAsia="ＭＳ ゴシック" w:hAnsi="ＭＳ ゴシック" w:cs="ＭＳ ゴシック" w:hint="eastAsia"/>
          <w:lang w:eastAsia="ja-JP"/>
        </w:rPr>
        <w:t>６</w:t>
      </w:r>
      <w:r w:rsidR="361D712A" w:rsidRPr="361D712A">
        <w:rPr>
          <w:rFonts w:ascii="ＭＳ ゴシック" w:eastAsia="ＭＳ ゴシック" w:hAnsi="ＭＳ ゴシック" w:cs="ＭＳ ゴシック"/>
        </w:rPr>
        <w:t>月のブエノスアイレス市</w:t>
      </w:r>
      <w:r w:rsidR="361D712A" w:rsidRPr="361D712A">
        <w:rPr>
          <w:rFonts w:ascii="ＭＳ ゴシック" w:eastAsia="ＭＳ ゴシック" w:hAnsi="ＭＳ ゴシック" w:cs="ＭＳ ゴシック"/>
          <w:lang w:eastAsia="ja-JP"/>
        </w:rPr>
        <w:t>発表</w:t>
      </w:r>
      <w:r w:rsidR="361D712A" w:rsidRPr="361D712A">
        <w:rPr>
          <w:rFonts w:ascii="ＭＳ ゴシック" w:eastAsia="ＭＳ ゴシック" w:hAnsi="ＭＳ ゴシック" w:cs="ＭＳ ゴシック"/>
        </w:rPr>
        <w:t>インフレ率（</w:t>
      </w:r>
      <w:proofErr w:type="spellStart"/>
      <w:r w:rsidR="361D712A" w:rsidRPr="361D712A">
        <w:rPr>
          <w:rFonts w:ascii="ＭＳ ゴシック" w:eastAsia="ＭＳ ゴシック" w:hAnsi="ＭＳ ゴシック" w:cs="ＭＳ Ｐゴシック"/>
        </w:rPr>
        <w:t>Ipcba</w:t>
      </w:r>
      <w:proofErr w:type="spellEnd"/>
      <w:r w:rsidR="361D712A" w:rsidRPr="361D712A">
        <w:rPr>
          <w:rFonts w:ascii="ＭＳ ゴシック" w:eastAsia="ＭＳ ゴシック" w:hAnsi="ＭＳ ゴシック" w:cs="ＭＳ ゴシック"/>
        </w:rPr>
        <w:t>）は、</w:t>
      </w:r>
      <w:r w:rsidR="361D712A" w:rsidRPr="361D712A">
        <w:rPr>
          <w:rFonts w:ascii="ＭＳ ゴシック" w:eastAsia="ＭＳ ゴシック" w:hAnsi="ＭＳ ゴシック" w:cs="ＭＳ ゴシック"/>
          <w:lang w:eastAsia="ja-JP"/>
        </w:rPr>
        <w:t>前年同月比</w:t>
      </w:r>
      <w:r w:rsidR="00F31D0B">
        <w:rPr>
          <w:rFonts w:ascii="ＭＳ ゴシック" w:eastAsia="ＭＳ ゴシック" w:hAnsi="ＭＳ ゴシック" w:cs="ＭＳ ゴシック"/>
          <w:lang w:eastAsia="ja-JP"/>
        </w:rPr>
        <w:t>2</w:t>
      </w:r>
      <w:r w:rsidR="00F31D0B">
        <w:rPr>
          <w:rFonts w:ascii="ＭＳ ゴシック" w:eastAsia="ＭＳ ゴシック" w:hAnsi="ＭＳ ゴシック" w:cs="ＭＳ ゴシック" w:hint="eastAsia"/>
          <w:lang w:eastAsia="ja-JP"/>
        </w:rPr>
        <w:t>3</w:t>
      </w:r>
      <w:r w:rsidR="361D712A" w:rsidRPr="361D712A">
        <w:rPr>
          <w:rFonts w:ascii="ＭＳ ゴシック" w:eastAsia="ＭＳ ゴシック" w:hAnsi="ＭＳ ゴシック" w:cs="ＭＳ ゴシック"/>
          <w:lang w:eastAsia="ja-JP"/>
        </w:rPr>
        <w:t>.4％の上昇、</w:t>
      </w:r>
      <w:r w:rsidR="361D712A" w:rsidRPr="361D712A">
        <w:rPr>
          <w:rFonts w:ascii="ＭＳ ゴシック" w:eastAsia="ＭＳ ゴシック" w:hAnsi="ＭＳ ゴシック" w:cs="ＭＳ ゴシック"/>
        </w:rPr>
        <w:t>前月比1</w:t>
      </w:r>
      <w:r w:rsidR="00F31D0B">
        <w:rPr>
          <w:rFonts w:ascii="ＭＳ ゴシック" w:eastAsia="ＭＳ ゴシック" w:hAnsi="ＭＳ ゴシック" w:cs="ＭＳ Ｐゴシック"/>
        </w:rPr>
        <w:t>.</w:t>
      </w:r>
      <w:r w:rsidR="00F31D0B">
        <w:rPr>
          <w:rFonts w:ascii="ＭＳ ゴシック" w:eastAsia="ＭＳ ゴシック" w:hAnsi="ＭＳ ゴシック" w:cs="ＭＳ Ｐゴシック" w:hint="eastAsia"/>
          <w:lang w:eastAsia="ja-JP"/>
        </w:rPr>
        <w:t>5</w:t>
      </w:r>
      <w:r w:rsidR="361D712A" w:rsidRPr="361D712A">
        <w:rPr>
          <w:rFonts w:ascii="ＭＳ ゴシック" w:eastAsia="ＭＳ ゴシック" w:hAnsi="ＭＳ ゴシック" w:cs="ＭＳ ゴシック"/>
        </w:rPr>
        <w:t>％</w:t>
      </w:r>
      <w:r w:rsidR="361D712A" w:rsidRPr="361D712A">
        <w:rPr>
          <w:rFonts w:ascii="ＭＳ ゴシック" w:eastAsia="ＭＳ ゴシック" w:hAnsi="ＭＳ ゴシック" w:cs="ＭＳ ゴシック"/>
          <w:lang w:eastAsia="ja-JP"/>
        </w:rPr>
        <w:t>の増加</w:t>
      </w:r>
      <w:r w:rsidR="361D712A" w:rsidRPr="361D712A">
        <w:rPr>
          <w:rFonts w:ascii="ＭＳ ゴシック" w:eastAsia="ＭＳ ゴシック" w:hAnsi="ＭＳ ゴシック" w:cs="ＭＳ ゴシック"/>
        </w:rPr>
        <w:t>となった。</w:t>
      </w:r>
      <w:r>
        <w:rPr>
          <w:rFonts w:ascii="ＭＳ ゴシック" w:eastAsia="ＭＳ ゴシック" w:hAnsi="ＭＳ ゴシック" w:cs="ＭＳ ゴシック"/>
          <w:lang w:eastAsia="ja-JP"/>
        </w:rPr>
        <w:t>また、</w:t>
      </w:r>
      <w:r>
        <w:rPr>
          <w:rFonts w:ascii="ＭＳ ゴシック" w:eastAsia="ＭＳ ゴシック" w:hAnsi="ＭＳ ゴシック" w:cs="ＭＳ ゴシック" w:hint="eastAsia"/>
          <w:lang w:eastAsia="ja-JP"/>
        </w:rPr>
        <w:t>６</w:t>
      </w:r>
      <w:r w:rsidR="361D712A" w:rsidRPr="361D712A">
        <w:rPr>
          <w:rFonts w:ascii="ＭＳ ゴシック" w:eastAsia="ＭＳ ゴシック" w:hAnsi="ＭＳ ゴシック" w:cs="ＭＳ ゴシック"/>
          <w:lang w:eastAsia="ja-JP"/>
        </w:rPr>
        <w:t>月の</w:t>
      </w:r>
      <w:r w:rsidR="361D712A" w:rsidRPr="361D712A">
        <w:rPr>
          <w:rFonts w:ascii="ＭＳ ゴシック" w:eastAsia="ＭＳ ゴシック" w:hAnsi="ＭＳ ゴシック" w:cs="ＭＳ ゴシック"/>
        </w:rPr>
        <w:t>議会インフレ率（一部の野党議員が</w:t>
      </w:r>
      <w:r w:rsidR="361D712A" w:rsidRPr="361D712A">
        <w:rPr>
          <w:rFonts w:ascii="ＭＳ ゴシック" w:eastAsia="ＭＳ ゴシック" w:hAnsi="ＭＳ ゴシック" w:cs="ＭＳ ゴシック"/>
          <w:lang w:eastAsia="ja-JP"/>
        </w:rPr>
        <w:t>発表している</w:t>
      </w:r>
      <w:r w:rsidR="361D712A" w:rsidRPr="361D712A">
        <w:rPr>
          <w:rFonts w:ascii="ＭＳ ゴシック" w:eastAsia="ＭＳ ゴシック" w:hAnsi="ＭＳ ゴシック" w:cs="ＭＳ ゴシック"/>
        </w:rPr>
        <w:t>民間</w:t>
      </w:r>
      <w:r w:rsidR="361D712A" w:rsidRPr="00FC5943">
        <w:rPr>
          <w:rFonts w:ascii="ＭＳ ゴシック" w:eastAsia="ＭＳ ゴシック" w:hAnsi="ＭＳ ゴシック" w:cs="ＭＳ ゴシック"/>
        </w:rPr>
        <w:t>コンサルタント会社</w:t>
      </w:r>
      <w:r w:rsidR="361D712A" w:rsidRPr="00FC5943">
        <w:rPr>
          <w:rFonts w:ascii="ＭＳ ゴシック" w:eastAsia="ＭＳ ゴシック" w:hAnsi="ＭＳ ゴシック" w:cs="ＭＳ Ｐゴシック"/>
        </w:rPr>
        <w:t>8</w:t>
      </w:r>
      <w:r w:rsidR="361D712A" w:rsidRPr="00FC5943">
        <w:rPr>
          <w:rFonts w:ascii="ＭＳ ゴシック" w:eastAsia="ＭＳ ゴシック" w:hAnsi="ＭＳ ゴシック" w:cs="ＭＳ ゴシック"/>
        </w:rPr>
        <w:t>社の推計を平均した値</w:t>
      </w:r>
      <w:r w:rsidR="361D712A" w:rsidRPr="00FC5943">
        <w:rPr>
          <w:rFonts w:ascii="ＭＳ ゴシック" w:eastAsia="ＭＳ ゴシック" w:hAnsi="ＭＳ ゴシック" w:cs="ＭＳ ゴシック"/>
          <w:lang w:eastAsia="ja-JP"/>
        </w:rPr>
        <w:t>、首都圏のみの調査に基づく</w:t>
      </w:r>
      <w:r w:rsidR="361D712A" w:rsidRPr="00FC5943">
        <w:rPr>
          <w:rFonts w:ascii="ＭＳ ゴシック" w:eastAsia="ＭＳ ゴシック" w:hAnsi="ＭＳ ゴシック" w:cs="ＭＳ ゴシック"/>
        </w:rPr>
        <w:t>）</w:t>
      </w:r>
      <w:r w:rsidR="361D712A" w:rsidRPr="00FC5943">
        <w:rPr>
          <w:rFonts w:ascii="ＭＳ ゴシック" w:eastAsia="ＭＳ ゴシック" w:hAnsi="ＭＳ ゴシック" w:cs="ＭＳ ゴシック"/>
          <w:lang w:eastAsia="ja-JP"/>
        </w:rPr>
        <w:t>は、前年同月比</w:t>
      </w:r>
      <w:r w:rsidR="00FC5943" w:rsidRPr="00FC5943">
        <w:rPr>
          <w:rFonts w:ascii="ＭＳ ゴシック" w:eastAsia="ＭＳ ゴシック" w:hAnsi="ＭＳ ゴシック" w:cs="ＭＳ ゴシック" w:hint="eastAsia"/>
          <w:lang w:eastAsia="ja-JP"/>
        </w:rPr>
        <w:t>23</w:t>
      </w:r>
      <w:r w:rsidR="00FC5943" w:rsidRPr="00FC5943">
        <w:rPr>
          <w:rFonts w:ascii="ＭＳ ゴシック" w:eastAsia="ＭＳ ゴシック" w:hAnsi="ＭＳ ゴシック" w:cs="ＭＳ ゴシック"/>
          <w:lang w:eastAsia="ja-JP"/>
        </w:rPr>
        <w:t>.</w:t>
      </w:r>
      <w:r w:rsidR="00FC5943" w:rsidRPr="00FC5943">
        <w:rPr>
          <w:rFonts w:ascii="ＭＳ ゴシック" w:eastAsia="ＭＳ ゴシック" w:hAnsi="ＭＳ ゴシック" w:cs="ＭＳ ゴシック" w:hint="eastAsia"/>
          <w:lang w:eastAsia="ja-JP"/>
        </w:rPr>
        <w:t>4</w:t>
      </w:r>
      <w:r w:rsidR="361D712A" w:rsidRPr="00FC5943">
        <w:rPr>
          <w:rFonts w:ascii="ＭＳ ゴシック" w:eastAsia="ＭＳ ゴシック" w:hAnsi="ＭＳ ゴシック" w:cs="ＭＳ ゴシック"/>
          <w:lang w:eastAsia="ja-JP"/>
        </w:rPr>
        <w:t>％の上昇、</w:t>
      </w:r>
      <w:r w:rsidR="361D712A" w:rsidRPr="00FC5943">
        <w:rPr>
          <w:rFonts w:ascii="ＭＳ ゴシック" w:eastAsia="ＭＳ ゴシック" w:hAnsi="ＭＳ ゴシック" w:cs="ＭＳ ゴシック"/>
        </w:rPr>
        <w:t>前月比1</w:t>
      </w:r>
      <w:r w:rsidR="00FC5943" w:rsidRPr="00FC5943">
        <w:rPr>
          <w:rFonts w:ascii="ＭＳ ゴシック" w:eastAsia="ＭＳ ゴシック" w:hAnsi="ＭＳ ゴシック" w:cs="ＭＳ Ｐゴシック"/>
        </w:rPr>
        <w:t>.</w:t>
      </w:r>
      <w:r w:rsidR="00FC5943" w:rsidRPr="00FC5943">
        <w:rPr>
          <w:rFonts w:ascii="ＭＳ ゴシック" w:eastAsia="ＭＳ ゴシック" w:hAnsi="ＭＳ ゴシック" w:cs="ＭＳ Ｐゴシック" w:hint="eastAsia"/>
          <w:lang w:eastAsia="ja-JP"/>
        </w:rPr>
        <w:t>3</w:t>
      </w:r>
      <w:r w:rsidR="361D712A" w:rsidRPr="00FC5943">
        <w:rPr>
          <w:rFonts w:ascii="ＭＳ ゴシック" w:eastAsia="ＭＳ ゴシック" w:hAnsi="ＭＳ ゴシック" w:cs="ＭＳ ゴシック"/>
        </w:rPr>
        <w:t>％</w:t>
      </w:r>
      <w:r w:rsidR="361D712A" w:rsidRPr="00FC5943">
        <w:rPr>
          <w:rFonts w:ascii="ＭＳ ゴシック" w:eastAsia="ＭＳ ゴシック" w:hAnsi="ＭＳ ゴシック" w:cs="ＭＳ ゴシック"/>
          <w:lang w:eastAsia="ja-JP"/>
        </w:rPr>
        <w:t>の上</w:t>
      </w:r>
      <w:r w:rsidR="361D712A" w:rsidRPr="361D712A">
        <w:rPr>
          <w:rFonts w:ascii="ＭＳ ゴシック" w:eastAsia="ＭＳ ゴシック" w:hAnsi="ＭＳ ゴシック" w:cs="ＭＳ ゴシック"/>
          <w:lang w:eastAsia="ja-JP"/>
        </w:rPr>
        <w:t>昇</w:t>
      </w:r>
      <w:r w:rsidR="361D712A" w:rsidRPr="361D712A">
        <w:rPr>
          <w:rFonts w:ascii="ＭＳ ゴシック" w:eastAsia="ＭＳ ゴシック" w:hAnsi="ＭＳ ゴシック" w:cs="ＭＳ ゴシック"/>
        </w:rPr>
        <w:t>となった。</w:t>
      </w:r>
    </w:p>
    <w:p w14:paraId="1CFC793F" w14:textId="24C17F5A" w:rsidR="00545075" w:rsidRPr="00C05593" w:rsidRDefault="00487667" w:rsidP="00EB2C05">
      <w:pPr>
        <w:pStyle w:val="ad"/>
        <w:snapToGrid w:val="0"/>
        <w:spacing w:line="293" w:lineRule="auto"/>
        <w:ind w:leftChars="67" w:left="141" w:firstLine="210"/>
        <w:rPr>
          <w:rFonts w:cs="ＭＳ ゴシック"/>
          <w:sz w:val="21"/>
          <w:szCs w:val="21"/>
          <w:lang w:eastAsia="ja-JP"/>
        </w:rPr>
      </w:pPr>
      <w:r>
        <w:rPr>
          <w:rFonts w:cs="ＭＳ ゴシック" w:hint="eastAsia"/>
          <w:sz w:val="21"/>
          <w:szCs w:val="21"/>
          <w:lang w:eastAsia="ja-JP"/>
        </w:rPr>
        <w:t>６</w:t>
      </w:r>
      <w:r w:rsidR="361D712A" w:rsidRPr="361D712A">
        <w:rPr>
          <w:rFonts w:cs="ＭＳ ゴシック"/>
          <w:sz w:val="21"/>
          <w:szCs w:val="21"/>
        </w:rPr>
        <w:t>月の卸売物価指数（ＩＮＤＥＣ発表）は、前月比</w:t>
      </w:r>
      <w:r w:rsidR="00F31D0B">
        <w:rPr>
          <w:rFonts w:cs="ＭＳ ゴシック" w:hint="eastAsia"/>
          <w:sz w:val="21"/>
          <w:szCs w:val="21"/>
          <w:lang w:eastAsia="ja-JP"/>
        </w:rPr>
        <w:t>1</w:t>
      </w:r>
      <w:r w:rsidR="361D712A" w:rsidRPr="361D712A">
        <w:rPr>
          <w:rFonts w:cs="ＭＳ ゴシック"/>
          <w:sz w:val="21"/>
          <w:szCs w:val="21"/>
        </w:rPr>
        <w:t>.9％の上昇となった。</w:t>
      </w:r>
    </w:p>
    <w:p w14:paraId="60A07E4B" w14:textId="77777777" w:rsidR="00C55055" w:rsidRPr="00C05593" w:rsidRDefault="00C55055" w:rsidP="00EB2C05">
      <w:pPr>
        <w:pStyle w:val="ad"/>
        <w:snapToGrid w:val="0"/>
        <w:spacing w:line="293" w:lineRule="auto"/>
        <w:ind w:leftChars="67" w:left="141"/>
        <w:rPr>
          <w:rFonts w:cs="ＭＳ ゴシック"/>
          <w:sz w:val="21"/>
          <w:szCs w:val="21"/>
          <w:lang w:eastAsia="ja-JP"/>
        </w:rPr>
      </w:pPr>
    </w:p>
    <w:p w14:paraId="627E0AC2" w14:textId="6B8D6FB3" w:rsidR="009A56DD" w:rsidRPr="009A56DD" w:rsidRDefault="361D712A" w:rsidP="009A56DD">
      <w:pPr>
        <w:pStyle w:val="ad"/>
        <w:snapToGrid w:val="0"/>
        <w:spacing w:line="293" w:lineRule="auto"/>
        <w:ind w:leftChars="67" w:left="141"/>
        <w:rPr>
          <w:rFonts w:cs="ＭＳ ゴシック"/>
          <w:b/>
          <w:sz w:val="21"/>
          <w:szCs w:val="21"/>
          <w:highlight w:val="lightGray"/>
          <w:lang w:eastAsia="ja-JP"/>
        </w:rPr>
      </w:pPr>
      <w:r w:rsidRPr="009A56DD">
        <w:rPr>
          <w:rFonts w:cs="ＭＳ ゴシック"/>
          <w:b/>
          <w:sz w:val="21"/>
          <w:szCs w:val="21"/>
          <w:highlight w:val="lightGray"/>
        </w:rPr>
        <w:t>（５）</w:t>
      </w:r>
      <w:r w:rsidR="009A56DD">
        <w:rPr>
          <w:rFonts w:cs="ＭＳ ゴシック" w:hint="eastAsia"/>
          <w:b/>
          <w:sz w:val="21"/>
          <w:szCs w:val="21"/>
          <w:highlight w:val="lightGray"/>
          <w:lang w:eastAsia="ja-JP"/>
        </w:rPr>
        <w:t xml:space="preserve">金融 </w:t>
      </w:r>
    </w:p>
    <w:p w14:paraId="47A68664" w14:textId="431D9F88" w:rsidR="008165F5" w:rsidRPr="00C05593" w:rsidRDefault="361D712A" w:rsidP="00EB2C05">
      <w:pPr>
        <w:pStyle w:val="ad"/>
        <w:snapToGrid w:val="0"/>
        <w:spacing w:line="293" w:lineRule="auto"/>
        <w:ind w:leftChars="67" w:left="141"/>
        <w:rPr>
          <w:rFonts w:cs="ＭＳ ゴシック"/>
          <w:sz w:val="21"/>
          <w:szCs w:val="21"/>
          <w:lang w:eastAsia="ja-JP"/>
        </w:rPr>
      </w:pPr>
      <w:r w:rsidRPr="361D712A">
        <w:rPr>
          <w:rFonts w:cs="ＭＳ ゴシック"/>
          <w:sz w:val="21"/>
          <w:szCs w:val="21"/>
        </w:rPr>
        <w:t>（ア）</w:t>
      </w:r>
      <w:proofErr w:type="spellStart"/>
      <w:r w:rsidRPr="361D712A">
        <w:rPr>
          <w:rFonts w:cs="ＭＳ ゴシック"/>
          <w:sz w:val="21"/>
          <w:szCs w:val="21"/>
        </w:rPr>
        <w:t>Merval</w:t>
      </w:r>
      <w:proofErr w:type="spellEnd"/>
      <w:r w:rsidR="00487667">
        <w:rPr>
          <w:rFonts w:cs="ＭＳ ゴシック"/>
          <w:sz w:val="21"/>
          <w:szCs w:val="21"/>
        </w:rPr>
        <w:t>指数（株価指数）は、</w:t>
      </w:r>
      <w:r w:rsidR="00487667">
        <w:rPr>
          <w:rFonts w:cs="ＭＳ ゴシック" w:hint="eastAsia"/>
          <w:sz w:val="21"/>
          <w:szCs w:val="21"/>
          <w:lang w:eastAsia="ja-JP"/>
        </w:rPr>
        <w:t>６</w:t>
      </w:r>
      <w:r w:rsidRPr="361D712A">
        <w:rPr>
          <w:rFonts w:cs="ＭＳ ゴシック"/>
          <w:sz w:val="21"/>
          <w:szCs w:val="21"/>
        </w:rPr>
        <w:t>月末には、前月末比</w:t>
      </w:r>
      <w:r w:rsidR="00F31D0B">
        <w:rPr>
          <w:rFonts w:cs="ＭＳ ゴシック" w:hint="eastAsia"/>
          <w:sz w:val="21"/>
          <w:szCs w:val="21"/>
          <w:lang w:eastAsia="ja-JP"/>
        </w:rPr>
        <w:t>435</w:t>
      </w:r>
      <w:r w:rsidR="00F31D0B">
        <w:rPr>
          <w:rFonts w:cs="ＭＳ ゴシック"/>
          <w:sz w:val="21"/>
          <w:szCs w:val="21"/>
          <w:lang w:eastAsia="ja-JP"/>
        </w:rPr>
        <w:t>.</w:t>
      </w:r>
      <w:r w:rsidR="00F31D0B">
        <w:rPr>
          <w:rFonts w:cs="ＭＳ ゴシック" w:hint="eastAsia"/>
          <w:sz w:val="21"/>
          <w:szCs w:val="21"/>
          <w:lang w:eastAsia="ja-JP"/>
        </w:rPr>
        <w:t>98</w:t>
      </w:r>
      <w:r w:rsidRPr="361D712A">
        <w:rPr>
          <w:rFonts w:cs="ＭＳ ゴシック"/>
          <w:sz w:val="21"/>
          <w:szCs w:val="21"/>
        </w:rPr>
        <w:t>ポイント</w:t>
      </w:r>
      <w:r w:rsidR="00F31D0B">
        <w:rPr>
          <w:rFonts w:cs="ＭＳ ゴシック" w:hint="eastAsia"/>
          <w:sz w:val="21"/>
          <w:szCs w:val="21"/>
          <w:lang w:eastAsia="ja-JP"/>
        </w:rPr>
        <w:t>減</w:t>
      </w:r>
      <w:r w:rsidRPr="361D712A">
        <w:rPr>
          <w:rFonts w:cs="ＭＳ ゴシック"/>
          <w:sz w:val="21"/>
          <w:szCs w:val="21"/>
        </w:rPr>
        <w:t>の</w:t>
      </w:r>
      <w:r w:rsidR="00F31D0B">
        <w:rPr>
          <w:rFonts w:cs="ＭＳ ゴシック"/>
          <w:sz w:val="21"/>
          <w:szCs w:val="21"/>
          <w:lang w:val="en-US" w:eastAsia="ja-JP"/>
        </w:rPr>
        <w:t>2</w:t>
      </w:r>
      <w:r w:rsidR="00F31D0B">
        <w:rPr>
          <w:rFonts w:cs="ＭＳ ゴシック" w:hint="eastAsia"/>
          <w:sz w:val="21"/>
          <w:szCs w:val="21"/>
          <w:lang w:val="en-US" w:eastAsia="ja-JP"/>
        </w:rPr>
        <w:t>1,912</w:t>
      </w:r>
      <w:r w:rsidR="00F31D0B">
        <w:rPr>
          <w:rFonts w:cs="ＭＳ ゴシック"/>
          <w:sz w:val="21"/>
          <w:szCs w:val="21"/>
          <w:lang w:eastAsia="ja-JP"/>
        </w:rPr>
        <w:t>.6</w:t>
      </w:r>
      <w:r w:rsidR="00F31D0B">
        <w:rPr>
          <w:rFonts w:cs="ＭＳ ゴシック" w:hint="eastAsia"/>
          <w:sz w:val="21"/>
          <w:szCs w:val="21"/>
          <w:lang w:eastAsia="ja-JP"/>
        </w:rPr>
        <w:t>3</w:t>
      </w:r>
      <w:r w:rsidRPr="361D712A">
        <w:rPr>
          <w:rFonts w:cs="ＭＳ ゴシック"/>
          <w:sz w:val="21"/>
          <w:szCs w:val="21"/>
        </w:rPr>
        <w:t>ポイントとなった。</w:t>
      </w:r>
    </w:p>
    <w:p w14:paraId="5340C38B" w14:textId="2D617A28" w:rsidR="008165F5" w:rsidRPr="00C05593" w:rsidRDefault="00487667" w:rsidP="00EB2C05">
      <w:pPr>
        <w:pStyle w:val="ad"/>
        <w:snapToGrid w:val="0"/>
        <w:spacing w:line="293" w:lineRule="auto"/>
        <w:ind w:leftChars="67" w:left="141" w:firstLine="210"/>
        <w:rPr>
          <w:rFonts w:cs="ＭＳ ゴシック"/>
          <w:sz w:val="21"/>
          <w:szCs w:val="21"/>
          <w:lang w:eastAsia="ja-JP"/>
        </w:rPr>
      </w:pPr>
      <w:r>
        <w:rPr>
          <w:rFonts w:cs="ＭＳ ゴシック"/>
          <w:sz w:val="21"/>
          <w:szCs w:val="21"/>
        </w:rPr>
        <w:t>また、ＥＭＢＩ＋指数は、</w:t>
      </w:r>
      <w:r>
        <w:rPr>
          <w:rFonts w:cs="ＭＳ ゴシック" w:hint="eastAsia"/>
          <w:sz w:val="21"/>
          <w:szCs w:val="21"/>
          <w:lang w:eastAsia="ja-JP"/>
        </w:rPr>
        <w:t>６</w:t>
      </w:r>
      <w:r w:rsidR="361D712A" w:rsidRPr="361D712A">
        <w:rPr>
          <w:rFonts w:cs="ＭＳ ゴシック"/>
          <w:sz w:val="21"/>
          <w:szCs w:val="21"/>
        </w:rPr>
        <w:t>月末には前月末比</w:t>
      </w:r>
      <w:r w:rsidR="00EC4C09">
        <w:rPr>
          <w:rFonts w:cs="ＭＳ ゴシック" w:hint="eastAsia"/>
          <w:sz w:val="21"/>
          <w:szCs w:val="21"/>
          <w:lang w:eastAsia="ja-JP"/>
        </w:rPr>
        <w:t>23</w:t>
      </w:r>
      <w:r w:rsidR="361D712A" w:rsidRPr="361D712A">
        <w:rPr>
          <w:rFonts w:cs="ＭＳ ゴシック"/>
          <w:sz w:val="21"/>
          <w:szCs w:val="21"/>
        </w:rPr>
        <w:t>ポイント</w:t>
      </w:r>
      <w:r w:rsidR="00EC4C09">
        <w:rPr>
          <w:rFonts w:cs="ＭＳ ゴシック" w:hint="eastAsia"/>
          <w:sz w:val="21"/>
          <w:szCs w:val="21"/>
          <w:lang w:eastAsia="ja-JP"/>
        </w:rPr>
        <w:t>増</w:t>
      </w:r>
      <w:r w:rsidR="361D712A" w:rsidRPr="361D712A">
        <w:rPr>
          <w:rFonts w:cs="ＭＳ ゴシック"/>
          <w:sz w:val="21"/>
          <w:szCs w:val="21"/>
        </w:rPr>
        <w:t>の</w:t>
      </w:r>
      <w:r w:rsidR="00EC4C09">
        <w:rPr>
          <w:rFonts w:cs="ＭＳ ゴシック"/>
          <w:sz w:val="21"/>
          <w:szCs w:val="21"/>
          <w:lang w:val="en-US" w:eastAsia="ja-JP"/>
        </w:rPr>
        <w:t>4</w:t>
      </w:r>
      <w:r w:rsidR="00EC4C09">
        <w:rPr>
          <w:rFonts w:cs="ＭＳ ゴシック" w:hint="eastAsia"/>
          <w:sz w:val="21"/>
          <w:szCs w:val="21"/>
          <w:lang w:val="en-US" w:eastAsia="ja-JP"/>
        </w:rPr>
        <w:t>30</w:t>
      </w:r>
      <w:r w:rsidR="361D712A" w:rsidRPr="361D712A">
        <w:rPr>
          <w:rFonts w:cs="ＭＳ ゴシック"/>
          <w:sz w:val="21"/>
          <w:szCs w:val="21"/>
        </w:rPr>
        <w:t>ポイントとなった。</w:t>
      </w:r>
    </w:p>
    <w:p w14:paraId="60C32BDC" w14:textId="244D0B1D" w:rsidR="008165F5" w:rsidRPr="00C05593" w:rsidRDefault="00487667" w:rsidP="00EB2C05">
      <w:pPr>
        <w:pStyle w:val="ad"/>
        <w:snapToGrid w:val="0"/>
        <w:spacing w:line="293" w:lineRule="auto"/>
        <w:ind w:leftChars="67" w:left="141"/>
        <w:rPr>
          <w:rFonts w:cs="ＭＳ ゴシック"/>
          <w:sz w:val="21"/>
          <w:szCs w:val="21"/>
          <w:lang w:eastAsia="ja-JP"/>
        </w:rPr>
      </w:pPr>
      <w:r>
        <w:rPr>
          <w:rFonts w:cs="ＭＳ ゴシック"/>
          <w:sz w:val="21"/>
          <w:szCs w:val="21"/>
        </w:rPr>
        <w:t>（イ）為替レートは、</w:t>
      </w:r>
      <w:r>
        <w:rPr>
          <w:rFonts w:cs="ＭＳ ゴシック" w:hint="eastAsia"/>
          <w:sz w:val="21"/>
          <w:szCs w:val="21"/>
          <w:lang w:eastAsia="ja-JP"/>
        </w:rPr>
        <w:t>６</w:t>
      </w:r>
      <w:r w:rsidR="361D712A" w:rsidRPr="361D712A">
        <w:rPr>
          <w:rFonts w:cs="ＭＳ ゴシック"/>
          <w:sz w:val="21"/>
          <w:szCs w:val="21"/>
        </w:rPr>
        <w:t>月末には前月末比</w:t>
      </w:r>
      <w:r w:rsidR="00EC4C09">
        <w:rPr>
          <w:rFonts w:cs="ＭＳ ゴシック" w:hint="eastAsia"/>
          <w:sz w:val="21"/>
          <w:szCs w:val="21"/>
          <w:lang w:eastAsia="ja-JP"/>
        </w:rPr>
        <w:t>2</w:t>
      </w:r>
      <w:r w:rsidR="361D712A" w:rsidRPr="361D712A">
        <w:rPr>
          <w:rFonts w:cs="ＭＳ ゴシック"/>
          <w:sz w:val="21"/>
          <w:szCs w:val="21"/>
        </w:rPr>
        <w:t>.</w:t>
      </w:r>
      <w:r w:rsidR="00EC4C09">
        <w:rPr>
          <w:rFonts w:cs="ＭＳ ゴシック" w:hint="eastAsia"/>
          <w:sz w:val="21"/>
          <w:szCs w:val="21"/>
          <w:lang w:eastAsia="ja-JP"/>
        </w:rPr>
        <w:t>83</w:t>
      </w:r>
      <w:r w:rsidR="361D712A" w:rsidRPr="361D712A">
        <w:rPr>
          <w:rFonts w:cs="ＭＳ ゴシック"/>
          <w:sz w:val="21"/>
          <w:szCs w:val="21"/>
        </w:rPr>
        <w:t>％</w:t>
      </w:r>
      <w:r w:rsidR="361D712A" w:rsidRPr="361D712A">
        <w:rPr>
          <w:rFonts w:cs="ＭＳ ゴシック"/>
          <w:sz w:val="21"/>
          <w:szCs w:val="21"/>
          <w:lang w:eastAsia="ja-JP"/>
        </w:rPr>
        <w:t>ペソ安</w:t>
      </w:r>
      <w:r w:rsidR="361D712A" w:rsidRPr="361D712A">
        <w:rPr>
          <w:rFonts w:cs="ＭＳ ゴシック"/>
          <w:sz w:val="21"/>
          <w:szCs w:val="21"/>
        </w:rPr>
        <w:t>、前年同月比</w:t>
      </w:r>
      <w:r w:rsidR="00EC4C09">
        <w:rPr>
          <w:rFonts w:cs="ＭＳ ゴシック"/>
          <w:sz w:val="21"/>
          <w:szCs w:val="21"/>
        </w:rPr>
        <w:t>1</w:t>
      </w:r>
      <w:r w:rsidR="00EC4C09">
        <w:rPr>
          <w:rFonts w:cs="ＭＳ ゴシック" w:hint="eastAsia"/>
          <w:sz w:val="21"/>
          <w:szCs w:val="21"/>
          <w:lang w:eastAsia="ja-JP"/>
        </w:rPr>
        <w:t>1</w:t>
      </w:r>
      <w:r w:rsidR="00EC4C09">
        <w:rPr>
          <w:rFonts w:cs="ＭＳ ゴシック"/>
          <w:sz w:val="21"/>
          <w:szCs w:val="21"/>
          <w:lang w:eastAsia="ja-JP"/>
        </w:rPr>
        <w:t>.2</w:t>
      </w:r>
      <w:r w:rsidR="00EC4C09">
        <w:rPr>
          <w:rFonts w:cs="ＭＳ ゴシック" w:hint="eastAsia"/>
          <w:sz w:val="21"/>
          <w:szCs w:val="21"/>
          <w:lang w:eastAsia="ja-JP"/>
        </w:rPr>
        <w:t>5</w:t>
      </w:r>
      <w:r w:rsidR="361D712A" w:rsidRPr="361D712A">
        <w:rPr>
          <w:rFonts w:cs="ＭＳ ゴシック"/>
          <w:sz w:val="21"/>
          <w:szCs w:val="21"/>
        </w:rPr>
        <w:t>％ペソ</w:t>
      </w:r>
      <w:r w:rsidR="361D712A" w:rsidRPr="361D712A">
        <w:rPr>
          <w:rFonts w:cs="ＭＳ ゴシック"/>
          <w:sz w:val="21"/>
          <w:szCs w:val="21"/>
          <w:lang w:eastAsia="ja-JP"/>
        </w:rPr>
        <w:t>安</w:t>
      </w:r>
      <w:r w:rsidR="361D712A" w:rsidRPr="361D712A">
        <w:rPr>
          <w:rFonts w:cs="ＭＳ ゴシック"/>
          <w:sz w:val="21"/>
          <w:szCs w:val="21"/>
        </w:rPr>
        <w:t>の1ドル＝</w:t>
      </w:r>
      <w:r w:rsidR="00EC4C09">
        <w:rPr>
          <w:rFonts w:cs="ＭＳ ゴシック"/>
          <w:sz w:val="21"/>
          <w:szCs w:val="21"/>
          <w:lang w:eastAsia="ja-JP"/>
        </w:rPr>
        <w:t>16.</w:t>
      </w:r>
      <w:r w:rsidR="00EC4C09">
        <w:rPr>
          <w:rFonts w:cs="ＭＳ ゴシック" w:hint="eastAsia"/>
          <w:sz w:val="21"/>
          <w:szCs w:val="21"/>
          <w:lang w:eastAsia="ja-JP"/>
        </w:rPr>
        <w:t>5985</w:t>
      </w:r>
      <w:r w:rsidR="361D712A" w:rsidRPr="361D712A">
        <w:rPr>
          <w:rFonts w:cs="ＭＳ ゴシック"/>
          <w:sz w:val="21"/>
          <w:szCs w:val="21"/>
        </w:rPr>
        <w:t>ペソとなった。</w:t>
      </w:r>
    </w:p>
    <w:p w14:paraId="55150934" w14:textId="19DD8E8A" w:rsidR="008165F5" w:rsidRPr="00C05593" w:rsidRDefault="00487667" w:rsidP="00EB2C05">
      <w:pPr>
        <w:pStyle w:val="ad"/>
        <w:snapToGrid w:val="0"/>
        <w:spacing w:line="293" w:lineRule="auto"/>
        <w:ind w:leftChars="67" w:left="141" w:firstLine="210"/>
        <w:rPr>
          <w:rFonts w:cs="ＭＳ ゴシック"/>
          <w:sz w:val="21"/>
          <w:szCs w:val="21"/>
        </w:rPr>
      </w:pPr>
      <w:r>
        <w:rPr>
          <w:rFonts w:cs="ＭＳ ゴシック"/>
          <w:sz w:val="21"/>
          <w:szCs w:val="21"/>
        </w:rPr>
        <w:t>コールレートは、</w:t>
      </w:r>
      <w:r>
        <w:rPr>
          <w:rFonts w:cs="ＭＳ ゴシック" w:hint="eastAsia"/>
          <w:sz w:val="21"/>
          <w:szCs w:val="21"/>
          <w:lang w:eastAsia="ja-JP"/>
        </w:rPr>
        <w:t>６</w:t>
      </w:r>
      <w:r w:rsidR="361D712A" w:rsidRPr="361D712A">
        <w:rPr>
          <w:rFonts w:cs="ＭＳ ゴシック"/>
          <w:sz w:val="21"/>
          <w:szCs w:val="21"/>
        </w:rPr>
        <w:t>月末には</w:t>
      </w:r>
      <w:r w:rsidR="361D712A" w:rsidRPr="361D712A">
        <w:rPr>
          <w:rFonts w:cs="ＭＳ ゴシック"/>
          <w:sz w:val="21"/>
          <w:szCs w:val="21"/>
          <w:lang w:eastAsia="ja-JP"/>
        </w:rPr>
        <w:t>25</w:t>
      </w:r>
      <w:r w:rsidR="361D712A" w:rsidRPr="361D712A">
        <w:rPr>
          <w:rFonts w:cs="ＭＳ ゴシック"/>
          <w:sz w:val="21"/>
          <w:szCs w:val="21"/>
        </w:rPr>
        <w:t>.5</w:t>
      </w:r>
      <w:r w:rsidR="361D712A" w:rsidRPr="361D712A">
        <w:rPr>
          <w:rFonts w:cs="ＭＳ ゴシック"/>
          <w:sz w:val="21"/>
          <w:szCs w:val="21"/>
          <w:lang w:eastAsia="ja-JP"/>
        </w:rPr>
        <w:t>0</w:t>
      </w:r>
      <w:r w:rsidR="361D712A" w:rsidRPr="361D712A">
        <w:rPr>
          <w:rFonts w:cs="ＭＳ ゴシック"/>
          <w:sz w:val="21"/>
          <w:szCs w:val="21"/>
        </w:rPr>
        <w:t>％となっ</w:t>
      </w:r>
      <w:r w:rsidR="361D712A" w:rsidRPr="00CD471A">
        <w:rPr>
          <w:rFonts w:cs="ＭＳ ゴシック"/>
          <w:sz w:val="21"/>
          <w:szCs w:val="21"/>
        </w:rPr>
        <w:t>た。対民間貸出残高は</w:t>
      </w:r>
      <w:r w:rsidR="00912561">
        <w:rPr>
          <w:rFonts w:cs="ＭＳ ゴシック" w:hint="eastAsia"/>
          <w:sz w:val="21"/>
          <w:szCs w:val="21"/>
          <w:lang w:eastAsia="ja-JP"/>
        </w:rPr>
        <w:t>６</w:t>
      </w:r>
      <w:r w:rsidR="361D712A" w:rsidRPr="00CD471A">
        <w:rPr>
          <w:rFonts w:cs="ＭＳ ゴシック"/>
          <w:sz w:val="21"/>
          <w:szCs w:val="21"/>
        </w:rPr>
        <w:t>月末には</w:t>
      </w:r>
      <w:r w:rsidR="00DC6B0F">
        <w:rPr>
          <w:rFonts w:cs="ＭＳ ゴシック" w:hint="eastAsia"/>
          <w:sz w:val="21"/>
          <w:szCs w:val="21"/>
          <w:lang w:eastAsia="ja-JP"/>
        </w:rPr>
        <w:t>20</w:t>
      </w:r>
      <w:r w:rsidR="00DC6B0F">
        <w:rPr>
          <w:rFonts w:cs="ＭＳ ゴシック"/>
          <w:sz w:val="21"/>
          <w:szCs w:val="21"/>
          <w:lang w:eastAsia="ja-JP"/>
        </w:rPr>
        <w:t>,</w:t>
      </w:r>
      <w:r w:rsidR="00DC6B0F">
        <w:rPr>
          <w:rFonts w:cs="ＭＳ ゴシック" w:hint="eastAsia"/>
          <w:sz w:val="21"/>
          <w:szCs w:val="21"/>
          <w:lang w:eastAsia="ja-JP"/>
        </w:rPr>
        <w:t>459</w:t>
      </w:r>
      <w:r w:rsidR="361D712A" w:rsidRPr="00CD471A">
        <w:rPr>
          <w:rFonts w:cs="ＭＳ ゴシック"/>
          <w:sz w:val="21"/>
          <w:szCs w:val="21"/>
          <w:lang w:eastAsia="ja-JP"/>
        </w:rPr>
        <w:t>億ペソ</w:t>
      </w:r>
      <w:r w:rsidR="361D712A" w:rsidRPr="00CD471A">
        <w:rPr>
          <w:rFonts w:cs="ＭＳ ゴシック"/>
          <w:sz w:val="21"/>
          <w:szCs w:val="21"/>
        </w:rPr>
        <w:t>となった。</w:t>
      </w:r>
    </w:p>
    <w:p w14:paraId="2C0DFBBC" w14:textId="5A06E1B0" w:rsidR="008165F5" w:rsidRPr="00C05593" w:rsidRDefault="00487667" w:rsidP="00EB2C05">
      <w:pPr>
        <w:pStyle w:val="ad"/>
        <w:snapToGrid w:val="0"/>
        <w:spacing w:line="293" w:lineRule="auto"/>
        <w:ind w:leftChars="67" w:left="141" w:firstLine="210"/>
        <w:rPr>
          <w:rFonts w:cs="ＭＳ ゴシック"/>
          <w:sz w:val="21"/>
          <w:szCs w:val="21"/>
          <w:lang w:eastAsia="ja-JP"/>
        </w:rPr>
      </w:pPr>
      <w:r>
        <w:rPr>
          <w:rFonts w:cs="ＭＳ ゴシック"/>
          <w:sz w:val="21"/>
          <w:szCs w:val="21"/>
        </w:rPr>
        <w:t>外貨準備高は、</w:t>
      </w:r>
      <w:r>
        <w:rPr>
          <w:rFonts w:cs="ＭＳ ゴシック" w:hint="eastAsia"/>
          <w:sz w:val="21"/>
          <w:szCs w:val="21"/>
          <w:lang w:eastAsia="ja-JP"/>
        </w:rPr>
        <w:t>６</w:t>
      </w:r>
      <w:r w:rsidR="361D712A" w:rsidRPr="361D712A">
        <w:rPr>
          <w:rFonts w:cs="ＭＳ ゴシック"/>
          <w:sz w:val="21"/>
          <w:szCs w:val="21"/>
        </w:rPr>
        <w:t>月末には前月末比</w:t>
      </w:r>
      <w:r w:rsidR="00DC6B0F">
        <w:rPr>
          <w:rFonts w:cs="ＭＳ ゴシック" w:hint="eastAsia"/>
          <w:sz w:val="21"/>
          <w:szCs w:val="21"/>
          <w:lang w:val="en-US" w:eastAsia="ja-JP"/>
        </w:rPr>
        <w:t>18</w:t>
      </w:r>
      <w:r w:rsidR="00DC6B0F">
        <w:rPr>
          <w:rFonts w:cs="ＭＳ ゴシック"/>
          <w:sz w:val="21"/>
          <w:szCs w:val="21"/>
          <w:lang w:eastAsia="ja-JP"/>
        </w:rPr>
        <w:t>.</w:t>
      </w:r>
      <w:r w:rsidR="00DC6B0F">
        <w:rPr>
          <w:rFonts w:cs="ＭＳ ゴシック" w:hint="eastAsia"/>
          <w:sz w:val="21"/>
          <w:szCs w:val="21"/>
          <w:lang w:eastAsia="ja-JP"/>
        </w:rPr>
        <w:t>49</w:t>
      </w:r>
      <w:r w:rsidR="361D712A" w:rsidRPr="361D712A">
        <w:rPr>
          <w:rFonts w:cs="ＭＳ ゴシック"/>
          <w:sz w:val="21"/>
          <w:szCs w:val="21"/>
        </w:rPr>
        <w:t>億ドル</w:t>
      </w:r>
      <w:r w:rsidR="00DC6B0F">
        <w:rPr>
          <w:rFonts w:cs="ＭＳ ゴシック" w:hint="eastAsia"/>
          <w:sz w:val="21"/>
          <w:szCs w:val="21"/>
          <w:lang w:eastAsia="ja-JP"/>
        </w:rPr>
        <w:t>増</w:t>
      </w:r>
      <w:r w:rsidR="361D712A" w:rsidRPr="361D712A">
        <w:rPr>
          <w:rFonts w:cs="ＭＳ ゴシック"/>
          <w:sz w:val="21"/>
          <w:szCs w:val="21"/>
        </w:rPr>
        <w:t>の</w:t>
      </w:r>
      <w:r w:rsidR="00DC6B0F">
        <w:rPr>
          <w:rFonts w:cs="ＭＳ ゴシック"/>
          <w:sz w:val="21"/>
          <w:szCs w:val="21"/>
          <w:lang w:eastAsia="ja-JP"/>
        </w:rPr>
        <w:t>4</w:t>
      </w:r>
      <w:r w:rsidR="00DC6B0F">
        <w:rPr>
          <w:rFonts w:cs="ＭＳ ゴシック" w:hint="eastAsia"/>
          <w:sz w:val="21"/>
          <w:szCs w:val="21"/>
          <w:lang w:eastAsia="ja-JP"/>
        </w:rPr>
        <w:t>79</w:t>
      </w:r>
      <w:r w:rsidR="00DC6B0F">
        <w:rPr>
          <w:rFonts w:cs="ＭＳ ゴシック"/>
          <w:sz w:val="21"/>
          <w:szCs w:val="21"/>
        </w:rPr>
        <w:t>.</w:t>
      </w:r>
      <w:r w:rsidR="00DC6B0F">
        <w:rPr>
          <w:rFonts w:cs="ＭＳ ゴシック" w:hint="eastAsia"/>
          <w:sz w:val="21"/>
          <w:szCs w:val="21"/>
          <w:lang w:eastAsia="ja-JP"/>
        </w:rPr>
        <w:t>95</w:t>
      </w:r>
      <w:r w:rsidR="361D712A" w:rsidRPr="361D712A">
        <w:rPr>
          <w:rFonts w:cs="ＭＳ ゴシック"/>
          <w:sz w:val="21"/>
          <w:szCs w:val="21"/>
        </w:rPr>
        <w:t>億ドルとなった。</w:t>
      </w:r>
    </w:p>
    <w:p w14:paraId="2E6ACE50" w14:textId="77777777" w:rsidR="00527318" w:rsidRPr="00C05593" w:rsidRDefault="00527318" w:rsidP="00EB2C05">
      <w:pPr>
        <w:pStyle w:val="ad"/>
        <w:snapToGrid w:val="0"/>
        <w:spacing w:line="293" w:lineRule="auto"/>
        <w:ind w:leftChars="67" w:left="141"/>
        <w:rPr>
          <w:rFonts w:cs="ＭＳ ゴシック"/>
          <w:sz w:val="21"/>
          <w:szCs w:val="21"/>
          <w:lang w:eastAsia="ja-JP"/>
        </w:rPr>
      </w:pPr>
    </w:p>
    <w:p w14:paraId="59E34021" w14:textId="2E274551" w:rsidR="008165F5" w:rsidRPr="009A56DD" w:rsidRDefault="361D712A" w:rsidP="00EB2C05">
      <w:pPr>
        <w:pStyle w:val="ad"/>
        <w:snapToGrid w:val="0"/>
        <w:spacing w:line="293" w:lineRule="auto"/>
        <w:ind w:leftChars="67" w:left="141"/>
        <w:rPr>
          <w:rFonts w:cs="ＭＳ ゴシック"/>
          <w:b/>
          <w:sz w:val="21"/>
          <w:szCs w:val="21"/>
          <w:highlight w:val="lightGray"/>
          <w:lang w:eastAsia="ja-JP"/>
        </w:rPr>
      </w:pPr>
      <w:r w:rsidRPr="009A56DD">
        <w:rPr>
          <w:rFonts w:cs="ＭＳ ゴシック"/>
          <w:b/>
          <w:sz w:val="21"/>
          <w:szCs w:val="21"/>
          <w:highlight w:val="lightGray"/>
        </w:rPr>
        <w:t>（６）財政</w:t>
      </w:r>
      <w:r w:rsidR="009A56DD">
        <w:rPr>
          <w:rFonts w:cs="ＭＳ ゴシック" w:hint="eastAsia"/>
          <w:b/>
          <w:sz w:val="21"/>
          <w:szCs w:val="21"/>
          <w:highlight w:val="lightGray"/>
          <w:lang w:eastAsia="ja-JP"/>
        </w:rPr>
        <w:t xml:space="preserve"> </w:t>
      </w:r>
    </w:p>
    <w:p w14:paraId="52BC350F" w14:textId="19354EFF" w:rsidR="008165F5" w:rsidRPr="00EB2C05" w:rsidRDefault="361D712A" w:rsidP="00EB2C05">
      <w:pPr>
        <w:pStyle w:val="ad"/>
        <w:snapToGrid w:val="0"/>
        <w:spacing w:line="293" w:lineRule="auto"/>
        <w:ind w:leftChars="67" w:left="141"/>
        <w:rPr>
          <w:rFonts w:cs="ＭＳ ゴシック"/>
          <w:sz w:val="21"/>
          <w:szCs w:val="21"/>
          <w:u w:val="single"/>
          <w:lang w:eastAsia="ja-JP"/>
        </w:rPr>
      </w:pPr>
      <w:r w:rsidRPr="00EB2C05">
        <w:rPr>
          <w:rFonts w:cs="ＭＳ ゴシック"/>
          <w:sz w:val="21"/>
          <w:szCs w:val="21"/>
          <w:u w:val="single"/>
        </w:rPr>
        <w:t>（ア）財政収支</w:t>
      </w:r>
      <w:r w:rsidR="009A56DD">
        <w:rPr>
          <w:rFonts w:cs="ＭＳ ゴシック" w:hint="eastAsia"/>
          <w:sz w:val="21"/>
          <w:szCs w:val="21"/>
          <w:u w:val="single"/>
          <w:lang w:eastAsia="ja-JP"/>
        </w:rPr>
        <w:t xml:space="preserve"> </w:t>
      </w:r>
    </w:p>
    <w:p w14:paraId="68131A50" w14:textId="75FCD3D7" w:rsidR="008165F5" w:rsidRPr="00C05593" w:rsidRDefault="00487667" w:rsidP="00EB2C05">
      <w:pPr>
        <w:pStyle w:val="ad"/>
        <w:snapToGrid w:val="0"/>
        <w:spacing w:line="293" w:lineRule="auto"/>
        <w:ind w:leftChars="67" w:left="141" w:firstLineChars="100" w:firstLine="210"/>
        <w:rPr>
          <w:rFonts w:cs="ＭＳ ゴシック"/>
          <w:sz w:val="21"/>
          <w:szCs w:val="21"/>
        </w:rPr>
      </w:pPr>
      <w:r>
        <w:rPr>
          <w:rFonts w:cs="ＭＳ ゴシック" w:hint="eastAsia"/>
          <w:sz w:val="21"/>
          <w:szCs w:val="21"/>
          <w:lang w:eastAsia="ja-JP"/>
        </w:rPr>
        <w:t>５</w:t>
      </w:r>
      <w:r w:rsidR="361D712A" w:rsidRPr="361D712A">
        <w:rPr>
          <w:rFonts w:cs="ＭＳ ゴシック"/>
          <w:sz w:val="21"/>
          <w:szCs w:val="21"/>
        </w:rPr>
        <w:t>月の財政収支（</w:t>
      </w:r>
      <w:r w:rsidR="361D712A" w:rsidRPr="361D712A">
        <w:rPr>
          <w:rFonts w:cs="ＭＳ ゴシック"/>
          <w:sz w:val="21"/>
          <w:szCs w:val="21"/>
          <w:lang w:eastAsia="ja-JP"/>
        </w:rPr>
        <w:t>財務</w:t>
      </w:r>
      <w:r w:rsidR="361D712A" w:rsidRPr="361D712A">
        <w:rPr>
          <w:rFonts w:cs="ＭＳ ゴシック"/>
          <w:sz w:val="21"/>
          <w:szCs w:val="21"/>
        </w:rPr>
        <w:t>省発表）は、歳入が前年同月比</w:t>
      </w:r>
      <w:r w:rsidR="00DC6B0F">
        <w:rPr>
          <w:rFonts w:cs="ＭＳ ゴシック" w:hint="eastAsia"/>
          <w:sz w:val="21"/>
          <w:szCs w:val="21"/>
          <w:lang w:eastAsia="ja-JP"/>
        </w:rPr>
        <w:t>1</w:t>
      </w:r>
      <w:r w:rsidR="361D712A" w:rsidRPr="361D712A">
        <w:rPr>
          <w:rFonts w:cs="ＭＳ ゴシック"/>
          <w:sz w:val="21"/>
          <w:szCs w:val="21"/>
          <w:lang w:eastAsia="ja-JP"/>
        </w:rPr>
        <w:t>8</w:t>
      </w:r>
      <w:r w:rsidR="00DC6B0F">
        <w:rPr>
          <w:rFonts w:cs="ＭＳ ゴシック"/>
          <w:sz w:val="21"/>
          <w:szCs w:val="21"/>
        </w:rPr>
        <w:t>.</w:t>
      </w:r>
      <w:r w:rsidR="00DC6B0F">
        <w:rPr>
          <w:rFonts w:cs="ＭＳ ゴシック" w:hint="eastAsia"/>
          <w:sz w:val="21"/>
          <w:szCs w:val="21"/>
          <w:lang w:eastAsia="ja-JP"/>
        </w:rPr>
        <w:t>5</w:t>
      </w:r>
      <w:r w:rsidR="361D712A" w:rsidRPr="361D712A">
        <w:rPr>
          <w:rFonts w:cs="ＭＳ ゴシック"/>
          <w:sz w:val="21"/>
          <w:szCs w:val="21"/>
        </w:rPr>
        <w:t>％増、一次歳</w:t>
      </w:r>
      <w:bookmarkStart w:id="0" w:name="_GoBack"/>
      <w:bookmarkEnd w:id="0"/>
      <w:r w:rsidR="361D712A" w:rsidRPr="361D712A">
        <w:rPr>
          <w:rFonts w:cs="ＭＳ ゴシック"/>
          <w:sz w:val="21"/>
          <w:szCs w:val="21"/>
        </w:rPr>
        <w:t>出が同</w:t>
      </w:r>
      <w:r w:rsidR="00DC6B0F">
        <w:rPr>
          <w:rFonts w:cs="ＭＳ ゴシック" w:hint="eastAsia"/>
          <w:sz w:val="21"/>
          <w:szCs w:val="21"/>
          <w:lang w:eastAsia="ja-JP"/>
        </w:rPr>
        <w:t>24</w:t>
      </w:r>
      <w:r w:rsidR="00DC6B0F">
        <w:rPr>
          <w:rFonts w:cs="ＭＳ ゴシック"/>
          <w:sz w:val="21"/>
          <w:szCs w:val="21"/>
        </w:rPr>
        <w:t>.</w:t>
      </w:r>
      <w:r w:rsidR="00DC6B0F">
        <w:rPr>
          <w:rFonts w:cs="ＭＳ ゴシック" w:hint="eastAsia"/>
          <w:sz w:val="21"/>
          <w:szCs w:val="21"/>
          <w:lang w:eastAsia="ja-JP"/>
        </w:rPr>
        <w:t>1</w:t>
      </w:r>
      <w:r w:rsidR="361D712A" w:rsidRPr="361D712A">
        <w:rPr>
          <w:rFonts w:cs="ＭＳ ゴシック"/>
          <w:sz w:val="21"/>
          <w:szCs w:val="21"/>
        </w:rPr>
        <w:t>％増となった結果、基礎的財政収支は</w:t>
      </w:r>
      <w:r w:rsidR="00DC6B0F">
        <w:rPr>
          <w:rFonts w:cs="ＭＳ ゴシック" w:hint="eastAsia"/>
          <w:sz w:val="21"/>
          <w:szCs w:val="21"/>
          <w:lang w:eastAsia="ja-JP"/>
        </w:rPr>
        <w:t>272</w:t>
      </w:r>
      <w:r w:rsidR="00DC6B0F">
        <w:rPr>
          <w:rFonts w:cs="ＭＳ ゴシック"/>
          <w:sz w:val="21"/>
          <w:szCs w:val="21"/>
          <w:lang w:eastAsia="ja-JP"/>
        </w:rPr>
        <w:t>.</w:t>
      </w:r>
      <w:r w:rsidR="00DC6B0F">
        <w:rPr>
          <w:rFonts w:cs="ＭＳ ゴシック" w:hint="eastAsia"/>
          <w:sz w:val="21"/>
          <w:szCs w:val="21"/>
          <w:lang w:eastAsia="ja-JP"/>
        </w:rPr>
        <w:t>39</w:t>
      </w:r>
      <w:r w:rsidR="361D712A" w:rsidRPr="361D712A">
        <w:rPr>
          <w:rFonts w:cs="ＭＳ ゴシック"/>
          <w:sz w:val="21"/>
          <w:szCs w:val="21"/>
        </w:rPr>
        <w:t>億ペソの</w:t>
      </w:r>
      <w:r w:rsidR="361D712A" w:rsidRPr="361D712A">
        <w:rPr>
          <w:rFonts w:cs="ＭＳ ゴシック"/>
          <w:sz w:val="21"/>
          <w:szCs w:val="21"/>
          <w:lang w:eastAsia="ja-JP"/>
        </w:rPr>
        <w:t>赤字</w:t>
      </w:r>
      <w:r w:rsidR="361D712A" w:rsidRPr="361D712A">
        <w:rPr>
          <w:rFonts w:cs="ＭＳ ゴシック"/>
          <w:sz w:val="21"/>
          <w:szCs w:val="21"/>
        </w:rPr>
        <w:t>となった。また、総合収支は、</w:t>
      </w:r>
      <w:r w:rsidR="00DC6B0F">
        <w:rPr>
          <w:rFonts w:cs="ＭＳ ゴシック"/>
          <w:sz w:val="21"/>
          <w:szCs w:val="21"/>
        </w:rPr>
        <w:t>4</w:t>
      </w:r>
      <w:r w:rsidR="00DC6B0F">
        <w:rPr>
          <w:rFonts w:cs="ＭＳ ゴシック" w:hint="eastAsia"/>
          <w:sz w:val="21"/>
          <w:szCs w:val="21"/>
          <w:lang w:eastAsia="ja-JP"/>
        </w:rPr>
        <w:t>40</w:t>
      </w:r>
      <w:r w:rsidR="00CE6EF9">
        <w:rPr>
          <w:rFonts w:cs="ＭＳ ゴシック"/>
          <w:sz w:val="21"/>
          <w:szCs w:val="21"/>
          <w:lang w:eastAsia="ja-JP"/>
        </w:rPr>
        <w:t>.</w:t>
      </w:r>
      <w:r w:rsidR="00DC6B0F">
        <w:rPr>
          <w:rFonts w:cs="ＭＳ ゴシック" w:hint="eastAsia"/>
          <w:sz w:val="21"/>
          <w:szCs w:val="21"/>
          <w:lang w:eastAsia="ja-JP"/>
        </w:rPr>
        <w:t>45</w:t>
      </w:r>
      <w:r w:rsidR="361D712A" w:rsidRPr="361D712A">
        <w:rPr>
          <w:rFonts w:cs="ＭＳ ゴシック"/>
          <w:sz w:val="21"/>
          <w:szCs w:val="21"/>
        </w:rPr>
        <w:t>億ペソの赤字となった。</w:t>
      </w:r>
    </w:p>
    <w:p w14:paraId="6B4C4545" w14:textId="77777777" w:rsidR="00471379" w:rsidRPr="00C05593" w:rsidRDefault="00471379" w:rsidP="00EB2C05">
      <w:pPr>
        <w:pStyle w:val="ad"/>
        <w:snapToGrid w:val="0"/>
        <w:spacing w:line="293" w:lineRule="auto"/>
        <w:ind w:leftChars="67" w:left="141"/>
        <w:rPr>
          <w:rFonts w:cs="ＭＳ ゴシック"/>
          <w:sz w:val="21"/>
          <w:szCs w:val="21"/>
          <w:shd w:val="clear" w:color="auto" w:fill="FFFF00"/>
          <w:lang w:eastAsia="ja-JP"/>
        </w:rPr>
      </w:pPr>
    </w:p>
    <w:p w14:paraId="749AFE50" w14:textId="2D245AA3" w:rsidR="008165F5" w:rsidRPr="00EB2C05" w:rsidRDefault="361D712A" w:rsidP="00EB2C05">
      <w:pPr>
        <w:pStyle w:val="ad"/>
        <w:snapToGrid w:val="0"/>
        <w:spacing w:line="293" w:lineRule="auto"/>
        <w:ind w:leftChars="67" w:left="141"/>
        <w:rPr>
          <w:rFonts w:cs="ＭＳ ゴシック"/>
          <w:sz w:val="21"/>
          <w:szCs w:val="21"/>
          <w:u w:val="single"/>
          <w:lang w:eastAsia="ja-JP"/>
        </w:rPr>
      </w:pPr>
      <w:r w:rsidRPr="00EB2C05">
        <w:rPr>
          <w:rFonts w:cs="ＭＳ ゴシック"/>
          <w:sz w:val="21"/>
          <w:szCs w:val="21"/>
          <w:u w:val="single"/>
        </w:rPr>
        <w:t>（イ）税収</w:t>
      </w:r>
      <w:r w:rsidR="009A56DD">
        <w:rPr>
          <w:rFonts w:cs="ＭＳ ゴシック" w:hint="eastAsia"/>
          <w:sz w:val="21"/>
          <w:szCs w:val="21"/>
          <w:u w:val="single"/>
          <w:lang w:eastAsia="ja-JP"/>
        </w:rPr>
        <w:t xml:space="preserve"> </w:t>
      </w:r>
    </w:p>
    <w:p w14:paraId="36B56953" w14:textId="202D9A33" w:rsidR="001D3DD8" w:rsidRPr="00C05593" w:rsidRDefault="00487667" w:rsidP="00EB2C05">
      <w:pPr>
        <w:pStyle w:val="ad"/>
        <w:snapToGrid w:val="0"/>
        <w:spacing w:line="293" w:lineRule="auto"/>
        <w:ind w:leftChars="67" w:left="141" w:firstLine="210"/>
        <w:rPr>
          <w:rFonts w:cs="ＭＳ ゴシック"/>
          <w:sz w:val="21"/>
          <w:szCs w:val="21"/>
          <w:lang w:eastAsia="ja-JP"/>
        </w:rPr>
      </w:pPr>
      <w:r>
        <w:rPr>
          <w:rFonts w:cs="ＭＳ ゴシック" w:hint="eastAsia"/>
          <w:sz w:val="21"/>
          <w:szCs w:val="21"/>
          <w:lang w:eastAsia="ja-JP"/>
        </w:rPr>
        <w:t>６</w:t>
      </w:r>
      <w:r w:rsidR="361D712A" w:rsidRPr="361D712A">
        <w:rPr>
          <w:rFonts w:cs="ＭＳ ゴシック"/>
          <w:sz w:val="21"/>
          <w:szCs w:val="21"/>
          <w:lang w:eastAsia="ja-JP"/>
        </w:rPr>
        <w:t>月の税収（以下、財務省発表）は、前年同月比</w:t>
      </w:r>
      <w:r w:rsidR="00323907">
        <w:rPr>
          <w:rFonts w:cs="ＭＳ ゴシック"/>
          <w:sz w:val="21"/>
          <w:szCs w:val="21"/>
          <w:lang w:eastAsia="ja-JP"/>
        </w:rPr>
        <w:t>2</w:t>
      </w:r>
      <w:r w:rsidR="00323907">
        <w:rPr>
          <w:rFonts w:cs="ＭＳ ゴシック" w:hint="eastAsia"/>
          <w:sz w:val="21"/>
          <w:szCs w:val="21"/>
          <w:lang w:eastAsia="ja-JP"/>
        </w:rPr>
        <w:t>9</w:t>
      </w:r>
      <w:r w:rsidR="00323907">
        <w:rPr>
          <w:rFonts w:cs="ＭＳ ゴシック"/>
          <w:sz w:val="21"/>
          <w:szCs w:val="21"/>
          <w:lang w:eastAsia="ja-JP"/>
        </w:rPr>
        <w:t>.</w:t>
      </w:r>
      <w:r w:rsidR="00323907">
        <w:rPr>
          <w:rFonts w:cs="ＭＳ ゴシック" w:hint="eastAsia"/>
          <w:sz w:val="21"/>
          <w:szCs w:val="21"/>
          <w:lang w:eastAsia="ja-JP"/>
        </w:rPr>
        <w:t>8</w:t>
      </w:r>
      <w:r w:rsidR="361D712A" w:rsidRPr="361D712A">
        <w:rPr>
          <w:rFonts w:cs="ＭＳ ゴシック"/>
          <w:sz w:val="21"/>
          <w:szCs w:val="21"/>
          <w:lang w:eastAsia="ja-JP"/>
        </w:rPr>
        <w:t>％増の</w:t>
      </w:r>
      <w:r w:rsidR="00323907">
        <w:rPr>
          <w:rFonts w:cs="ＭＳ ゴシック" w:hint="eastAsia"/>
          <w:sz w:val="21"/>
          <w:szCs w:val="21"/>
          <w:lang w:eastAsia="ja-JP"/>
        </w:rPr>
        <w:t>2265</w:t>
      </w:r>
      <w:r w:rsidR="361D712A" w:rsidRPr="361D712A">
        <w:rPr>
          <w:rFonts w:cs="ＭＳ ゴシック"/>
          <w:sz w:val="21"/>
          <w:szCs w:val="21"/>
          <w:lang w:eastAsia="ja-JP"/>
        </w:rPr>
        <w:t>.</w:t>
      </w:r>
      <w:r w:rsidR="00323907">
        <w:rPr>
          <w:rFonts w:cs="ＭＳ ゴシック" w:hint="eastAsia"/>
          <w:sz w:val="21"/>
          <w:szCs w:val="21"/>
          <w:lang w:eastAsia="ja-JP"/>
        </w:rPr>
        <w:t>92</w:t>
      </w:r>
      <w:r w:rsidR="361D712A" w:rsidRPr="361D712A">
        <w:rPr>
          <w:rFonts w:cs="ＭＳ ゴシック"/>
          <w:sz w:val="21"/>
          <w:szCs w:val="21"/>
          <w:lang w:eastAsia="ja-JP"/>
        </w:rPr>
        <w:t>億ペソ、</w:t>
      </w:r>
      <w:r w:rsidR="361D712A" w:rsidRPr="361D712A">
        <w:rPr>
          <w:rFonts w:cs="ＭＳ ゴシック"/>
          <w:sz w:val="21"/>
          <w:szCs w:val="21"/>
        </w:rPr>
        <w:t>付加価値税収が同</w:t>
      </w:r>
      <w:r w:rsidR="00323907">
        <w:rPr>
          <w:rFonts w:cs="ＭＳ ゴシック" w:hint="eastAsia"/>
          <w:sz w:val="21"/>
          <w:szCs w:val="21"/>
          <w:lang w:eastAsia="ja-JP"/>
        </w:rPr>
        <w:t>29</w:t>
      </w:r>
      <w:r w:rsidR="00323907">
        <w:rPr>
          <w:rFonts w:cs="ＭＳ ゴシック"/>
          <w:sz w:val="21"/>
          <w:szCs w:val="21"/>
          <w:lang w:eastAsia="ja-JP"/>
        </w:rPr>
        <w:t>.</w:t>
      </w:r>
      <w:r w:rsidR="00323907">
        <w:rPr>
          <w:rFonts w:cs="ＭＳ ゴシック" w:hint="eastAsia"/>
          <w:sz w:val="21"/>
          <w:szCs w:val="21"/>
          <w:lang w:eastAsia="ja-JP"/>
        </w:rPr>
        <w:t>8</w:t>
      </w:r>
      <w:r w:rsidR="361D712A" w:rsidRPr="361D712A">
        <w:rPr>
          <w:rFonts w:cs="ＭＳ ゴシック"/>
          <w:sz w:val="21"/>
          <w:szCs w:val="21"/>
        </w:rPr>
        <w:t>％増の</w:t>
      </w:r>
      <w:r w:rsidR="00323907">
        <w:rPr>
          <w:rFonts w:cs="ＭＳ ゴシック" w:hint="eastAsia"/>
          <w:sz w:val="21"/>
          <w:szCs w:val="21"/>
          <w:lang w:eastAsia="ja-JP"/>
        </w:rPr>
        <w:t>621</w:t>
      </w:r>
      <w:r w:rsidR="00323907">
        <w:rPr>
          <w:rFonts w:cs="ＭＳ ゴシック"/>
          <w:sz w:val="21"/>
          <w:szCs w:val="21"/>
          <w:lang w:eastAsia="ja-JP"/>
        </w:rPr>
        <w:t>.</w:t>
      </w:r>
      <w:r w:rsidR="00323907">
        <w:rPr>
          <w:rFonts w:cs="ＭＳ ゴシック" w:hint="eastAsia"/>
          <w:sz w:val="21"/>
          <w:szCs w:val="21"/>
          <w:lang w:eastAsia="ja-JP"/>
        </w:rPr>
        <w:t>09</w:t>
      </w:r>
      <w:r w:rsidR="361D712A" w:rsidRPr="361D712A">
        <w:rPr>
          <w:rFonts w:cs="ＭＳ ゴシック"/>
          <w:sz w:val="21"/>
          <w:szCs w:val="21"/>
          <w:lang w:eastAsia="ja-JP"/>
        </w:rPr>
        <w:t>億</w:t>
      </w:r>
      <w:r w:rsidR="361D712A" w:rsidRPr="361D712A">
        <w:rPr>
          <w:rFonts w:cs="ＭＳ ゴシック"/>
          <w:sz w:val="21"/>
          <w:szCs w:val="21"/>
        </w:rPr>
        <w:t>ペソ（うち、</w:t>
      </w:r>
      <w:r w:rsidR="361D712A" w:rsidRPr="361D712A">
        <w:rPr>
          <w:rFonts w:cs="ＭＳ ゴシック"/>
          <w:sz w:val="21"/>
          <w:szCs w:val="21"/>
          <w:lang w:val="ja-JP"/>
        </w:rPr>
        <w:t>国内分については同</w:t>
      </w:r>
      <w:r w:rsidR="00323907">
        <w:rPr>
          <w:rFonts w:cs="ＭＳ ゴシック" w:hint="eastAsia"/>
          <w:sz w:val="21"/>
          <w:szCs w:val="21"/>
          <w:lang w:val="ja-JP" w:eastAsia="ja-JP"/>
        </w:rPr>
        <w:t>29</w:t>
      </w:r>
      <w:r w:rsidR="00323907">
        <w:rPr>
          <w:rFonts w:cs="ＭＳ ゴシック"/>
          <w:sz w:val="21"/>
          <w:szCs w:val="21"/>
          <w:lang w:val="ja-JP" w:eastAsia="ja-JP"/>
        </w:rPr>
        <w:t>.</w:t>
      </w:r>
      <w:r w:rsidR="00323907">
        <w:rPr>
          <w:rFonts w:cs="ＭＳ ゴシック" w:hint="eastAsia"/>
          <w:sz w:val="21"/>
          <w:szCs w:val="21"/>
          <w:lang w:val="ja-JP" w:eastAsia="ja-JP"/>
        </w:rPr>
        <w:t>6</w:t>
      </w:r>
      <w:r w:rsidR="361D712A" w:rsidRPr="361D712A">
        <w:rPr>
          <w:rFonts w:cs="ＭＳ ゴシック"/>
          <w:sz w:val="21"/>
          <w:szCs w:val="21"/>
          <w:lang w:val="ja-JP"/>
        </w:rPr>
        <w:t>％増、税関分については</w:t>
      </w:r>
      <w:r w:rsidR="00323907">
        <w:rPr>
          <w:rFonts w:cs="ＭＳ ゴシック" w:hint="eastAsia"/>
          <w:sz w:val="21"/>
          <w:szCs w:val="21"/>
          <w:lang w:val="ja-JP" w:eastAsia="ja-JP"/>
        </w:rPr>
        <w:t>35</w:t>
      </w:r>
      <w:r w:rsidR="00323907">
        <w:rPr>
          <w:rFonts w:cs="ＭＳ ゴシック"/>
          <w:sz w:val="21"/>
          <w:szCs w:val="21"/>
          <w:lang w:val="ja-JP"/>
        </w:rPr>
        <w:t>.</w:t>
      </w:r>
      <w:r w:rsidR="00323907">
        <w:rPr>
          <w:rFonts w:cs="ＭＳ ゴシック" w:hint="eastAsia"/>
          <w:sz w:val="21"/>
          <w:szCs w:val="21"/>
          <w:lang w:val="ja-JP" w:eastAsia="ja-JP"/>
        </w:rPr>
        <w:t>2</w:t>
      </w:r>
      <w:r w:rsidR="361D712A" w:rsidRPr="361D712A">
        <w:rPr>
          <w:rFonts w:cs="ＭＳ ゴシック"/>
          <w:sz w:val="21"/>
          <w:szCs w:val="21"/>
          <w:lang w:val="ja-JP"/>
        </w:rPr>
        <w:t>％</w:t>
      </w:r>
      <w:r w:rsidR="361D712A" w:rsidRPr="361D712A">
        <w:rPr>
          <w:rFonts w:cs="ＭＳ ゴシック"/>
          <w:sz w:val="21"/>
          <w:szCs w:val="21"/>
          <w:lang w:eastAsia="ja-JP"/>
        </w:rPr>
        <w:t>増</w:t>
      </w:r>
      <w:r w:rsidR="361D712A" w:rsidRPr="361D712A">
        <w:rPr>
          <w:rFonts w:cs="ＭＳ ゴシック"/>
          <w:sz w:val="21"/>
          <w:szCs w:val="21"/>
          <w:lang w:val="ja-JP"/>
        </w:rPr>
        <w:t>）</w:t>
      </w:r>
      <w:r w:rsidR="361D712A" w:rsidRPr="361D712A">
        <w:rPr>
          <w:rFonts w:cs="ＭＳ ゴシック"/>
          <w:sz w:val="21"/>
          <w:szCs w:val="21"/>
        </w:rPr>
        <w:t>、法人及び個人に係る所得税収が同</w:t>
      </w:r>
      <w:r w:rsidR="00323907">
        <w:rPr>
          <w:rFonts w:cs="ＭＳ ゴシック" w:hint="eastAsia"/>
          <w:sz w:val="21"/>
          <w:szCs w:val="21"/>
          <w:lang w:eastAsia="ja-JP"/>
        </w:rPr>
        <w:t>26</w:t>
      </w:r>
      <w:r w:rsidR="00323907">
        <w:rPr>
          <w:rFonts w:cs="ＭＳ ゴシック"/>
          <w:sz w:val="21"/>
          <w:szCs w:val="21"/>
        </w:rPr>
        <w:t>.</w:t>
      </w:r>
      <w:r w:rsidR="00323907">
        <w:rPr>
          <w:rFonts w:cs="ＭＳ ゴシック" w:hint="eastAsia"/>
          <w:sz w:val="21"/>
          <w:szCs w:val="21"/>
          <w:lang w:eastAsia="ja-JP"/>
        </w:rPr>
        <w:t>9</w:t>
      </w:r>
      <w:r w:rsidR="361D712A" w:rsidRPr="361D712A">
        <w:rPr>
          <w:rFonts w:cs="ＭＳ ゴシック"/>
          <w:sz w:val="21"/>
          <w:szCs w:val="21"/>
        </w:rPr>
        <w:t>％</w:t>
      </w:r>
      <w:r w:rsidR="361D712A" w:rsidRPr="361D712A">
        <w:rPr>
          <w:rFonts w:cs="ＭＳ ゴシック"/>
          <w:sz w:val="21"/>
          <w:szCs w:val="21"/>
          <w:lang w:eastAsia="ja-JP"/>
        </w:rPr>
        <w:t>増</w:t>
      </w:r>
      <w:r w:rsidR="361D712A" w:rsidRPr="361D712A">
        <w:rPr>
          <w:rFonts w:cs="ＭＳ ゴシック"/>
          <w:sz w:val="21"/>
          <w:szCs w:val="21"/>
        </w:rPr>
        <w:t>の</w:t>
      </w:r>
      <w:r w:rsidR="00323907">
        <w:rPr>
          <w:rFonts w:cs="ＭＳ ゴシック" w:hint="eastAsia"/>
          <w:sz w:val="21"/>
          <w:szCs w:val="21"/>
          <w:lang w:eastAsia="ja-JP"/>
        </w:rPr>
        <w:t>621</w:t>
      </w:r>
      <w:r w:rsidR="00323907">
        <w:rPr>
          <w:rFonts w:cs="ＭＳ ゴシック"/>
          <w:sz w:val="21"/>
          <w:szCs w:val="21"/>
          <w:lang w:eastAsia="ja-JP"/>
        </w:rPr>
        <w:t>.</w:t>
      </w:r>
      <w:r w:rsidR="00323907">
        <w:rPr>
          <w:rFonts w:cs="ＭＳ ゴシック" w:hint="eastAsia"/>
          <w:sz w:val="21"/>
          <w:szCs w:val="21"/>
          <w:lang w:eastAsia="ja-JP"/>
        </w:rPr>
        <w:t>19</w:t>
      </w:r>
      <w:r w:rsidR="361D712A" w:rsidRPr="361D712A">
        <w:rPr>
          <w:rFonts w:cs="ＭＳ ゴシック"/>
          <w:sz w:val="21"/>
          <w:szCs w:val="21"/>
          <w:lang w:eastAsia="ja-JP"/>
        </w:rPr>
        <w:t>億</w:t>
      </w:r>
      <w:r w:rsidR="361D712A" w:rsidRPr="361D712A">
        <w:rPr>
          <w:rFonts w:cs="ＭＳ ゴシック"/>
          <w:sz w:val="21"/>
          <w:szCs w:val="21"/>
        </w:rPr>
        <w:t>ペソ、輸出税収が同</w:t>
      </w:r>
      <w:r w:rsidR="00323907">
        <w:rPr>
          <w:rFonts w:cs="ＭＳ ゴシック" w:hint="eastAsia"/>
          <w:sz w:val="21"/>
          <w:szCs w:val="21"/>
          <w:lang w:eastAsia="ja-JP"/>
        </w:rPr>
        <w:t>10</w:t>
      </w:r>
      <w:r w:rsidR="361D712A" w:rsidRPr="361D712A">
        <w:rPr>
          <w:rFonts w:cs="ＭＳ ゴシック"/>
          <w:sz w:val="21"/>
          <w:szCs w:val="21"/>
        </w:rPr>
        <w:t>.</w:t>
      </w:r>
      <w:r w:rsidR="00323907">
        <w:rPr>
          <w:rFonts w:cs="ＭＳ ゴシック" w:hint="eastAsia"/>
          <w:sz w:val="21"/>
          <w:szCs w:val="21"/>
          <w:lang w:eastAsia="ja-JP"/>
        </w:rPr>
        <w:t>9</w:t>
      </w:r>
      <w:r w:rsidR="361D712A" w:rsidRPr="361D712A">
        <w:rPr>
          <w:rFonts w:cs="ＭＳ ゴシック"/>
          <w:sz w:val="21"/>
          <w:szCs w:val="21"/>
        </w:rPr>
        <w:t>％</w:t>
      </w:r>
      <w:r w:rsidR="00323907">
        <w:rPr>
          <w:rFonts w:cs="ＭＳ ゴシック" w:hint="eastAsia"/>
          <w:sz w:val="21"/>
          <w:szCs w:val="21"/>
          <w:lang w:eastAsia="ja-JP"/>
        </w:rPr>
        <w:t>増</w:t>
      </w:r>
      <w:r w:rsidR="361D712A" w:rsidRPr="361D712A">
        <w:rPr>
          <w:rFonts w:cs="ＭＳ ゴシック"/>
          <w:sz w:val="21"/>
          <w:szCs w:val="21"/>
        </w:rPr>
        <w:t>の</w:t>
      </w:r>
      <w:r w:rsidR="00323907">
        <w:rPr>
          <w:rFonts w:cs="ＭＳ ゴシック" w:hint="eastAsia"/>
          <w:sz w:val="21"/>
          <w:szCs w:val="21"/>
          <w:lang w:eastAsia="ja-JP"/>
        </w:rPr>
        <w:t>54</w:t>
      </w:r>
      <w:r w:rsidR="00323907">
        <w:rPr>
          <w:rFonts w:cs="ＭＳ ゴシック"/>
          <w:sz w:val="21"/>
          <w:szCs w:val="21"/>
          <w:lang w:eastAsia="ja-JP"/>
        </w:rPr>
        <w:t>.</w:t>
      </w:r>
      <w:r w:rsidR="00323907">
        <w:rPr>
          <w:rFonts w:cs="ＭＳ ゴシック" w:hint="eastAsia"/>
          <w:sz w:val="21"/>
          <w:szCs w:val="21"/>
          <w:lang w:eastAsia="ja-JP"/>
        </w:rPr>
        <w:t>68</w:t>
      </w:r>
      <w:r w:rsidR="361D712A" w:rsidRPr="361D712A">
        <w:rPr>
          <w:rFonts w:cs="ＭＳ ゴシック"/>
          <w:sz w:val="21"/>
          <w:szCs w:val="21"/>
          <w:lang w:eastAsia="ja-JP"/>
        </w:rPr>
        <w:t>億</w:t>
      </w:r>
      <w:r w:rsidR="361D712A" w:rsidRPr="009F5CF7">
        <w:rPr>
          <w:rFonts w:cs="ＭＳ ゴシック"/>
          <w:sz w:val="21"/>
          <w:szCs w:val="21"/>
        </w:rPr>
        <w:t>ペソ、社会保障雇用主負担金が同</w:t>
      </w:r>
      <w:r w:rsidR="00323907">
        <w:rPr>
          <w:rFonts w:cs="ＭＳ ゴシック" w:hint="eastAsia"/>
          <w:sz w:val="21"/>
          <w:szCs w:val="21"/>
          <w:lang w:eastAsia="ja-JP"/>
        </w:rPr>
        <w:t>26</w:t>
      </w:r>
      <w:r w:rsidR="009F5CF7" w:rsidRPr="009F5CF7">
        <w:rPr>
          <w:rFonts w:cs="ＭＳ ゴシック"/>
          <w:sz w:val="21"/>
          <w:szCs w:val="21"/>
          <w:lang w:eastAsia="ja-JP"/>
        </w:rPr>
        <w:t>.</w:t>
      </w:r>
      <w:r w:rsidR="00323907">
        <w:rPr>
          <w:rFonts w:cs="ＭＳ ゴシック" w:hint="eastAsia"/>
          <w:sz w:val="21"/>
          <w:szCs w:val="21"/>
          <w:lang w:eastAsia="ja-JP"/>
        </w:rPr>
        <w:t>3</w:t>
      </w:r>
      <w:r w:rsidR="361D712A" w:rsidRPr="009F5CF7">
        <w:rPr>
          <w:rFonts w:cs="ＭＳ ゴシック"/>
          <w:sz w:val="21"/>
          <w:szCs w:val="21"/>
        </w:rPr>
        <w:t>％増の</w:t>
      </w:r>
      <w:r w:rsidR="009F5CF7" w:rsidRPr="009F5CF7">
        <w:rPr>
          <w:rFonts w:cs="ＭＳ ゴシック"/>
          <w:sz w:val="21"/>
          <w:szCs w:val="21"/>
          <w:lang w:eastAsia="ja-JP"/>
        </w:rPr>
        <w:t>3</w:t>
      </w:r>
      <w:r w:rsidR="00323907">
        <w:rPr>
          <w:rFonts w:cs="ＭＳ ゴシック" w:hint="eastAsia"/>
          <w:sz w:val="21"/>
          <w:szCs w:val="21"/>
          <w:lang w:eastAsia="ja-JP"/>
        </w:rPr>
        <w:t>10</w:t>
      </w:r>
      <w:r w:rsidR="009F5CF7" w:rsidRPr="009F5CF7">
        <w:rPr>
          <w:rFonts w:cs="ＭＳ ゴシック"/>
          <w:sz w:val="21"/>
          <w:szCs w:val="21"/>
          <w:lang w:eastAsia="ja-JP"/>
        </w:rPr>
        <w:t>.</w:t>
      </w:r>
      <w:r w:rsidR="00323907">
        <w:rPr>
          <w:rFonts w:cs="ＭＳ ゴシック" w:hint="eastAsia"/>
          <w:sz w:val="21"/>
          <w:szCs w:val="21"/>
          <w:lang w:eastAsia="ja-JP"/>
        </w:rPr>
        <w:t>96</w:t>
      </w:r>
      <w:r w:rsidR="361D712A" w:rsidRPr="009F5CF7">
        <w:rPr>
          <w:rFonts w:cs="ＭＳ ゴシック"/>
          <w:sz w:val="21"/>
          <w:szCs w:val="21"/>
          <w:lang w:eastAsia="ja-JP"/>
        </w:rPr>
        <w:t>億</w:t>
      </w:r>
      <w:r w:rsidR="361D712A" w:rsidRPr="009F5CF7">
        <w:rPr>
          <w:rFonts w:cs="ＭＳ ゴシック"/>
          <w:sz w:val="21"/>
          <w:szCs w:val="21"/>
        </w:rPr>
        <w:t>ペソとなった。</w:t>
      </w:r>
    </w:p>
    <w:p w14:paraId="0F9CD92A" w14:textId="77777777" w:rsidR="005C49E1" w:rsidRPr="00C05593" w:rsidRDefault="005C49E1" w:rsidP="00EB2C05">
      <w:pPr>
        <w:pStyle w:val="ad"/>
        <w:snapToGrid w:val="0"/>
        <w:spacing w:line="293" w:lineRule="auto"/>
        <w:ind w:leftChars="67" w:left="141"/>
        <w:rPr>
          <w:rFonts w:cs="ＭＳ ゴシック"/>
          <w:sz w:val="21"/>
          <w:szCs w:val="21"/>
          <w:shd w:val="clear" w:color="auto" w:fill="FFFF00"/>
          <w:lang w:val="en-US" w:eastAsia="ja-JP"/>
        </w:rPr>
      </w:pPr>
    </w:p>
    <w:p w14:paraId="1CBFEA5A" w14:textId="32EAE101" w:rsidR="009A56DD" w:rsidRPr="009A56DD" w:rsidRDefault="361D712A" w:rsidP="009A56DD">
      <w:pPr>
        <w:pStyle w:val="ad"/>
        <w:snapToGrid w:val="0"/>
        <w:spacing w:line="293" w:lineRule="auto"/>
        <w:ind w:leftChars="67" w:left="141"/>
        <w:rPr>
          <w:rFonts w:cs="ＭＳ ゴシック"/>
          <w:b/>
          <w:sz w:val="21"/>
          <w:szCs w:val="21"/>
          <w:highlight w:val="lightGray"/>
          <w:lang w:eastAsia="ja-JP"/>
        </w:rPr>
      </w:pPr>
      <w:r w:rsidRPr="009A56DD">
        <w:rPr>
          <w:rFonts w:cs="ＭＳ ゴシック"/>
          <w:b/>
          <w:sz w:val="21"/>
          <w:szCs w:val="21"/>
          <w:highlight w:val="lightGray"/>
        </w:rPr>
        <w:t>（７）</w:t>
      </w:r>
      <w:r w:rsidR="009A56DD">
        <w:rPr>
          <w:rFonts w:cs="ＭＳ ゴシック" w:hint="eastAsia"/>
          <w:b/>
          <w:sz w:val="21"/>
          <w:szCs w:val="21"/>
          <w:highlight w:val="lightGray"/>
          <w:lang w:eastAsia="ja-JP"/>
        </w:rPr>
        <w:t xml:space="preserve">貿易 </w:t>
      </w:r>
    </w:p>
    <w:p w14:paraId="395F616A" w14:textId="5E248CDE" w:rsidR="00C661AF" w:rsidRPr="00F84FC9" w:rsidRDefault="009A476D" w:rsidP="009A476D">
      <w:pPr>
        <w:pStyle w:val="ad"/>
        <w:snapToGrid w:val="0"/>
        <w:spacing w:line="293" w:lineRule="auto"/>
        <w:ind w:leftChars="67" w:left="141" w:firstLineChars="100" w:firstLine="210"/>
        <w:rPr>
          <w:sz w:val="21"/>
          <w:szCs w:val="21"/>
          <w:lang w:eastAsia="ja-JP"/>
        </w:rPr>
      </w:pPr>
      <w:r>
        <w:rPr>
          <w:rFonts w:cs="ＭＳ ゴシック" w:hint="eastAsia"/>
          <w:noProof/>
          <w:sz w:val="21"/>
          <w:szCs w:val="21"/>
          <w:lang w:val="en-US" w:eastAsia="ja-JP"/>
        </w:rPr>
        <mc:AlternateContent>
          <mc:Choice Requires="wps">
            <w:drawing>
              <wp:anchor distT="0" distB="0" distL="114300" distR="114300" simplePos="0" relativeHeight="251659264" behindDoc="0" locked="0" layoutInCell="1" allowOverlap="1" wp14:anchorId="3B3CF94A" wp14:editId="302AD1E7">
                <wp:simplePos x="0" y="0"/>
                <wp:positionH relativeFrom="column">
                  <wp:posOffset>4875530</wp:posOffset>
                </wp:positionH>
                <wp:positionV relativeFrom="paragraph">
                  <wp:posOffset>473075</wp:posOffset>
                </wp:positionV>
                <wp:extent cx="882650" cy="4000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882650" cy="400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1F7A3D8" w14:textId="06CD4FC0" w:rsidR="009A476D" w:rsidRPr="009A476D" w:rsidRDefault="009A476D">
                            <w:pPr>
                              <w:rPr>
                                <w:rFonts w:ascii="ＭＳ ゴシック" w:eastAsia="ＭＳ ゴシック" w:hAnsi="ＭＳ ゴシック"/>
                              </w:rPr>
                            </w:pPr>
                            <w:r w:rsidRPr="009A476D">
                              <w:rPr>
                                <w:rFonts w:ascii="ＭＳ ゴシック" w:eastAsia="ＭＳ ゴシック" w:hAnsi="ＭＳ ゴシック" w:hint="eastAsia"/>
                              </w:rPr>
                              <w:t>（了）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83.9pt;margin-top:37.25pt;width:69.5pt;height:3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BpApwIAAJoFAAAOAAAAZHJzL2Uyb0RvYy54bWysVM1uEzEQviPxDpbvdDchLSXqpgqpipCq&#10;tqJFPTteO1nh9RjbyW44NlLFQ/AKiDPPsy/C2Lv5ofRSxGV37PlmxvPNz8lpXSqyFNYVoDPaO0gp&#10;EZpDXuhZRj/dnr86psR5pnOmQIuMroSjp6OXL04qMxR9mIPKhSXoRLthZTI6994Mk8TxuSiZOwAj&#10;NCol2JJ5PNpZkltWofdSJf00PUoqsLmxwIVzeHvWKuko+pdScH8lpROeqIzi23z82vidhm8yOmHD&#10;mWVmXvDuGewfXlGyQmPQrasz5hlZ2OIvV2XBLTiQ/oBDmYCUBRcxB8ymlz7K5mbOjIi5IDnObGly&#10;/88tv1xeW1LkWDtKNCuxRM36obn/0dz/atbfSLP+3qzXzf1PPJNeoKsybohWNwbtfP0O6mDa3Tu8&#10;DCzU0pbhj/kR1CPxqy3ZovaE4+Xxcf/oEDUcVYM0TVFGL8nO2Fjn3wsoSRAyarGWkWK2vHC+hW4g&#10;IZYDVeTnhVLxEPpHTJQlS4aVVz4+EZ3/gVKaVBk9eo2hg5GGYN56VjrciNhBXbiQeJtglPxKiYBR&#10;+qOQyGDM84nYjHOht/EjOqAkhnqOYYffveo5xm0eaBEjg/Zb47LQYGP2ceR2lOWfN5TJFo+12cs7&#10;iL6e1l3hp5CvsB8stAPmDD8vsGoXzPlrZnGisNC4JfwVfqQCZB06iZI52K9P3Qc8NjpqKalwQjPq&#10;viyYFZSoDxpH4G1vMAgjHQ+Dwzd9PNh9zXRfoxflBLAVsM3xdVEMeK82orRQ3uEyGYeoqGKaY+yM&#10;+o048e3ewGXExXgcQTjEhvkLfWN4cB3oDT15W98xa7rG9djxl7CZZTZ81L8tNlhqGC88yCI2dyC4&#10;ZbUjHhdAHI9uWYUNs3+OqN1KHf0GAAD//wMAUEsDBBQABgAIAAAAIQDZCInQ3wAAAAoBAAAPAAAA&#10;ZHJzL2Rvd25yZXYueG1sTI9NT4QwEIbvJv6HZky8GLcoAoqUjTF+JN5cdjXeunQEIp0S2gX8944n&#10;vc3Hk3eeKdaL7cWEo+8cKbhYRSCQamc6ahRsq8fzaxA+aDK6d4QKvtHDujw+KnRu3EyvOG1CIziE&#10;fK4VtCEMuZS+btFqv3IDEu8+3Wh14HZspBn1zOG2l5dRlEqrO+ILrR7wvsX6a3OwCj7OmvcXvzzt&#10;5jiJh4fnqcreTKXU6clydwsi4BL+YPjVZ3Uo2WnvDmS86BVkacbqgYurBAQDN1HKgz2TcZaALAv5&#10;/4XyBwAA//8DAFBLAQItABQABgAIAAAAIQC2gziS/gAAAOEBAAATAAAAAAAAAAAAAAAAAAAAAABb&#10;Q29udGVudF9UeXBlc10ueG1sUEsBAi0AFAAGAAgAAAAhADj9If/WAAAAlAEAAAsAAAAAAAAAAAAA&#10;AAAALwEAAF9yZWxzLy5yZWxzUEsBAi0AFAAGAAgAAAAhAKCQGkCnAgAAmgUAAA4AAAAAAAAAAAAA&#10;AAAALgIAAGRycy9lMm9Eb2MueG1sUEsBAi0AFAAGAAgAAAAhANkIidDfAAAACgEAAA8AAAAAAAAA&#10;AAAAAAAAAQUAAGRycy9kb3ducmV2LnhtbFBLBQYAAAAABAAEAPMAAAANBgAAAAA=&#10;" fillcolor="white [3201]" stroked="f" strokeweight=".5pt">
                <v:textbox>
                  <w:txbxContent>
                    <w:p w14:paraId="61F7A3D8" w14:textId="06CD4FC0" w:rsidR="009A476D" w:rsidRPr="009A476D" w:rsidRDefault="009A476D">
                      <w:pPr>
                        <w:rPr>
                          <w:rFonts w:ascii="ＭＳ ゴシック" w:eastAsia="ＭＳ ゴシック" w:hAnsi="ＭＳ ゴシック"/>
                        </w:rPr>
                      </w:pPr>
                      <w:r w:rsidRPr="009A476D">
                        <w:rPr>
                          <w:rFonts w:ascii="ＭＳ ゴシック" w:eastAsia="ＭＳ ゴシック" w:hAnsi="ＭＳ ゴシック" w:hint="eastAsia"/>
                        </w:rPr>
                        <w:t>（了）</w:t>
                      </w:r>
                    </w:p>
                  </w:txbxContent>
                </v:textbox>
              </v:shape>
            </w:pict>
          </mc:Fallback>
        </mc:AlternateContent>
      </w:r>
      <w:r w:rsidR="00487667">
        <w:rPr>
          <w:rFonts w:cs="ＭＳ ゴシック" w:hint="eastAsia"/>
          <w:sz w:val="21"/>
          <w:szCs w:val="21"/>
          <w:lang w:eastAsia="ja-JP"/>
        </w:rPr>
        <w:t>５</w:t>
      </w:r>
      <w:r w:rsidR="361D712A" w:rsidRPr="361D712A">
        <w:rPr>
          <w:rFonts w:cs="ＭＳ ゴシック"/>
          <w:sz w:val="21"/>
          <w:szCs w:val="21"/>
        </w:rPr>
        <w:t>月の貿易（ＩＮＤＥＣ発表）は、輸出が前年同月比1</w:t>
      </w:r>
      <w:r w:rsidR="00323907">
        <w:rPr>
          <w:rFonts w:cs="ＭＳ ゴシック"/>
          <w:sz w:val="21"/>
          <w:szCs w:val="21"/>
          <w:lang w:eastAsia="ja-JP"/>
        </w:rPr>
        <w:t>.</w:t>
      </w:r>
      <w:r w:rsidR="00323907">
        <w:rPr>
          <w:rFonts w:cs="ＭＳ ゴシック" w:hint="eastAsia"/>
          <w:sz w:val="21"/>
          <w:szCs w:val="21"/>
          <w:lang w:eastAsia="ja-JP"/>
        </w:rPr>
        <w:t>3</w:t>
      </w:r>
      <w:r w:rsidR="361D712A" w:rsidRPr="361D712A">
        <w:rPr>
          <w:rFonts w:cs="ＭＳ ゴシック"/>
          <w:sz w:val="21"/>
          <w:szCs w:val="21"/>
        </w:rPr>
        <w:t>％</w:t>
      </w:r>
      <w:r w:rsidR="361D712A" w:rsidRPr="361D712A">
        <w:rPr>
          <w:rFonts w:cs="ＭＳ ゴシック"/>
          <w:sz w:val="21"/>
          <w:szCs w:val="21"/>
          <w:lang w:eastAsia="ja-JP"/>
        </w:rPr>
        <w:t>増</w:t>
      </w:r>
      <w:r w:rsidR="361D712A" w:rsidRPr="361D712A">
        <w:rPr>
          <w:rFonts w:cs="ＭＳ ゴシック"/>
          <w:sz w:val="21"/>
          <w:szCs w:val="21"/>
        </w:rPr>
        <w:t>の</w:t>
      </w:r>
      <w:r w:rsidR="00323907">
        <w:rPr>
          <w:rFonts w:cs="ＭＳ ゴシック" w:hint="eastAsia"/>
          <w:sz w:val="21"/>
          <w:szCs w:val="21"/>
          <w:lang w:eastAsia="ja-JP"/>
        </w:rPr>
        <w:t>5</w:t>
      </w:r>
      <w:r w:rsidR="00323907">
        <w:rPr>
          <w:rFonts w:cs="ＭＳ ゴシック"/>
          <w:sz w:val="21"/>
          <w:szCs w:val="21"/>
          <w:lang w:eastAsia="ja-JP"/>
        </w:rPr>
        <w:t>,</w:t>
      </w:r>
      <w:r w:rsidR="00323907">
        <w:rPr>
          <w:rFonts w:cs="ＭＳ ゴシック" w:hint="eastAsia"/>
          <w:sz w:val="21"/>
          <w:szCs w:val="21"/>
          <w:lang w:eastAsia="ja-JP"/>
        </w:rPr>
        <w:t>415</w:t>
      </w:r>
      <w:r w:rsidR="361D712A" w:rsidRPr="361D712A">
        <w:rPr>
          <w:rFonts w:cs="ＭＳ ゴシック"/>
          <w:sz w:val="21"/>
          <w:szCs w:val="21"/>
        </w:rPr>
        <w:t>百万ドル、輸入が同</w:t>
      </w:r>
      <w:r w:rsidR="00323907">
        <w:rPr>
          <w:rFonts w:cs="ＭＳ ゴシック" w:hint="eastAsia"/>
          <w:sz w:val="21"/>
          <w:szCs w:val="21"/>
          <w:lang w:eastAsia="ja-JP"/>
        </w:rPr>
        <w:t>23</w:t>
      </w:r>
      <w:r w:rsidR="00323907">
        <w:rPr>
          <w:rFonts w:cs="ＭＳ ゴシック"/>
          <w:sz w:val="21"/>
          <w:szCs w:val="21"/>
          <w:lang w:eastAsia="ja-JP"/>
        </w:rPr>
        <w:t>.</w:t>
      </w:r>
      <w:r w:rsidR="00323907">
        <w:rPr>
          <w:rFonts w:cs="ＭＳ ゴシック" w:hint="eastAsia"/>
          <w:sz w:val="21"/>
          <w:szCs w:val="21"/>
          <w:lang w:eastAsia="ja-JP"/>
        </w:rPr>
        <w:t>5</w:t>
      </w:r>
      <w:r w:rsidR="361D712A" w:rsidRPr="361D712A">
        <w:rPr>
          <w:rFonts w:cs="ＭＳ ゴシック"/>
          <w:sz w:val="21"/>
          <w:szCs w:val="21"/>
          <w:lang w:eastAsia="ja-JP"/>
        </w:rPr>
        <w:t>％増</w:t>
      </w:r>
      <w:r w:rsidR="361D712A" w:rsidRPr="361D712A">
        <w:rPr>
          <w:rFonts w:cs="ＭＳ ゴシック"/>
          <w:sz w:val="21"/>
          <w:szCs w:val="21"/>
        </w:rPr>
        <w:t>の</w:t>
      </w:r>
      <w:r w:rsidR="00323907">
        <w:rPr>
          <w:rFonts w:cs="ＭＳ ゴシック" w:hint="eastAsia"/>
          <w:sz w:val="21"/>
          <w:szCs w:val="21"/>
          <w:lang w:eastAsia="ja-JP"/>
        </w:rPr>
        <w:t>6</w:t>
      </w:r>
      <w:r w:rsidR="00323907">
        <w:rPr>
          <w:rFonts w:cs="ＭＳ ゴシック"/>
          <w:sz w:val="21"/>
          <w:szCs w:val="21"/>
          <w:lang w:eastAsia="ja-JP"/>
        </w:rPr>
        <w:t>,</w:t>
      </w:r>
      <w:r w:rsidR="00323907">
        <w:rPr>
          <w:rFonts w:cs="ＭＳ ゴシック" w:hint="eastAsia"/>
          <w:sz w:val="21"/>
          <w:szCs w:val="21"/>
          <w:lang w:eastAsia="ja-JP"/>
        </w:rPr>
        <w:t>057</w:t>
      </w:r>
      <w:r w:rsidR="361D712A" w:rsidRPr="361D712A">
        <w:rPr>
          <w:rFonts w:cs="ＭＳ ゴシック"/>
          <w:sz w:val="21"/>
          <w:szCs w:val="21"/>
        </w:rPr>
        <w:t>百万ドルとなった結果、貿易</w:t>
      </w:r>
      <w:r w:rsidR="361D712A" w:rsidRPr="361D712A">
        <w:rPr>
          <w:rFonts w:cs="ＭＳ ゴシック"/>
          <w:sz w:val="21"/>
          <w:szCs w:val="21"/>
          <w:lang w:eastAsia="ja-JP"/>
        </w:rPr>
        <w:t>赤字</w:t>
      </w:r>
      <w:r w:rsidR="361D712A" w:rsidRPr="361D712A">
        <w:rPr>
          <w:rFonts w:cs="ＭＳ ゴシック"/>
          <w:sz w:val="21"/>
          <w:szCs w:val="21"/>
        </w:rPr>
        <w:t>は</w:t>
      </w:r>
      <w:r w:rsidR="00323907">
        <w:rPr>
          <w:rFonts w:cs="ＭＳ ゴシック" w:hint="eastAsia"/>
          <w:sz w:val="21"/>
          <w:szCs w:val="21"/>
          <w:lang w:eastAsia="ja-JP"/>
        </w:rPr>
        <w:t>643</w:t>
      </w:r>
      <w:r w:rsidR="361D712A" w:rsidRPr="361D712A">
        <w:rPr>
          <w:rFonts w:cs="ＭＳ ゴシック"/>
          <w:sz w:val="21"/>
          <w:szCs w:val="21"/>
        </w:rPr>
        <w:t>百万ドルとなった。</w:t>
      </w:r>
    </w:p>
    <w:sectPr w:rsidR="00C661AF" w:rsidRPr="00F84FC9" w:rsidSect="00EB2C05">
      <w:footerReference w:type="default" r:id="rId9"/>
      <w:pgSz w:w="11906" w:h="16838"/>
      <w:pgMar w:top="1701" w:right="1752" w:bottom="1701" w:left="1752" w:header="720" w:footer="992" w:gutter="0"/>
      <w:cols w:space="720"/>
      <w:docGrid w:type="line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75C973" w14:textId="77777777" w:rsidR="009629AE" w:rsidRDefault="009629AE">
      <w:r>
        <w:separator/>
      </w:r>
    </w:p>
  </w:endnote>
  <w:endnote w:type="continuationSeparator" w:id="0">
    <w:p w14:paraId="7757F958" w14:textId="77777777" w:rsidR="009629AE" w:rsidRDefault="00962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游ゴシック Light">
    <w:altName w:val="ＭＳ ゴシック"/>
    <w:charset w:val="80"/>
    <w:family w:val="swiss"/>
    <w:pitch w:val="variable"/>
    <w:sig w:usb0="00000000" w:usb1="2AC7FDFF" w:usb2="00000016" w:usb3="00000000" w:csb0="0002009F" w:csb1="00000000"/>
  </w:font>
  <w:font w:name="游明朝">
    <w:altName w:val="ＭＳ 明朝"/>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D5180F" w14:textId="77777777" w:rsidR="002245D3" w:rsidRDefault="00317333">
    <w:pPr>
      <w:pStyle w:val="ae"/>
    </w:pPr>
    <w:r>
      <w:rPr>
        <w:noProof/>
        <w:lang w:val="en-US" w:eastAsia="ja-JP"/>
      </w:rPr>
      <mc:AlternateContent>
        <mc:Choice Requires="wps">
          <w:drawing>
            <wp:anchor distT="0" distB="0" distL="0" distR="0" simplePos="0" relativeHeight="251659264" behindDoc="0" locked="0" layoutInCell="1" allowOverlap="1" wp14:anchorId="4AA4E2DE" wp14:editId="07777777">
              <wp:simplePos x="0" y="0"/>
              <wp:positionH relativeFrom="margin">
                <wp:align>center</wp:align>
              </wp:positionH>
              <wp:positionV relativeFrom="paragraph">
                <wp:posOffset>635</wp:posOffset>
              </wp:positionV>
              <wp:extent cx="65405" cy="146050"/>
              <wp:effectExtent l="0" t="0" r="0" b="0"/>
              <wp:wrapSquare wrapText="largest"/>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405"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E7ECB3" w14:textId="77777777" w:rsidR="002245D3" w:rsidRDefault="002245D3">
                          <w:pPr>
                            <w:pStyle w:val="ae"/>
                          </w:pPr>
                          <w:r>
                            <w:rPr>
                              <w:rStyle w:val="a3"/>
                            </w:rPr>
                            <w:fldChar w:fldCharType="begin"/>
                          </w:r>
                          <w:r>
                            <w:rPr>
                              <w:rStyle w:val="a3"/>
                            </w:rPr>
                            <w:instrText xml:space="preserve"> PAGE </w:instrText>
                          </w:r>
                          <w:r>
                            <w:rPr>
                              <w:rStyle w:val="a3"/>
                            </w:rPr>
                            <w:fldChar w:fldCharType="separate"/>
                          </w:r>
                          <w:r w:rsidR="005D7026">
                            <w:rPr>
                              <w:rStyle w:val="a3"/>
                              <w:noProof/>
                            </w:rPr>
                            <w:t>2</w:t>
                          </w:r>
                          <w:r>
                            <w:rPr>
                              <w:rStyle w:val="a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0;margin-top:.05pt;width:5.15pt;height:11.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SVSegIAAAMFAAAOAAAAZHJzL2Uyb0RvYy54bWysVF1v2yAUfZ+0/4B4T21HThpbdaq1XaZJ&#10;3YfU7gcQwDEaBgYkdjftv+8CcdpsL9M0P+ALXA7n3nsuV9djL9GBWye0anBxkWPEFdVMqF2Dvzxu&#10;ZiuMnCeKEakVb/ATd/h6/frV1WBqPtedloxbBCDK1YNpcOe9qbPM0Y73xF1owxVsttr2xMPU7jJm&#10;yQDovczmeb7MBm2ZsZpy52D1Lm3idcRvW079p7Z13CPZYODm42jjuA1jtr4i9c4S0wl6pEH+gUVP&#10;hIJLT1B3xBO0t+IPqF5Qq51u/QXVfabbVlAeY4Boivy3aB46YniMBZLjzClN7v/B0o+HzxYJ1uAS&#10;I0V6KNEjHz260SMqQnYG42pwejDg5kdYhirHSJ251/SrA5fshU864IL3dvigGeCRvdfxxNjaPuQI&#10;okYAA+V4OpUg3Elhcbko8wVGFHaKcpkvYoUyUk9njXX+Hdc9CkaDLRQ4YpPDvfOBC6knl3CV01Kw&#10;jZAyTuxueystOhAQwyZ+6aw0HUmr03UuuUa8MwypApLSATNdl1aAPxAIeyGSWPkfVTEv85t5Ndss&#10;V5ezclMuZtVlvprlRXVTLfOyKu82PwODoqw7wRhX90LxSYVF+XdVPvZD0k/UIRoaXC3mixjcGftj&#10;WMdY8/CFGkPSztx64aEppegbvDo5kbrjhL1VDA6Q2hMhk52d049okIPpH7MSFRJEkeThx+0IKEE2&#10;W82eQCtWQzFBEPCSgNFp+x2jAbqywe7bnliOkXyvQPahhSfDTsZ2MoiicLTBHqNk3vrU6ntjxa4D&#10;5CRdpd+AJlsRBfPMAiiHCXRaJH98FUIrv5xHr+e3a/0LAAD//wMAUEsDBBQABgAIAAAAIQCaX/+H&#10;2QAAAAMBAAAPAAAAZHJzL2Rvd25yZXYueG1sTI/BTsMwEETvSPyDtUjcqN1GIBSyqapKqEicGpDg&#10;6MbbJDReB9ttwt/jnOC4M6OZt8V6sr24kA+dY4TlQoEgrp3puEF4f3u+ewQRomaje8eE8EMB1uX1&#10;VaFz40be06WKjUglHHKN0MY45FKGuiWrw8INxMk7Om91TKdvpPF6TOW2lyulHqTVHaeFVg+0bak+&#10;VWeLUA27F2W/jvF+O77W+0+fZd+7D8Tbm2nzBCLSFP/CMOMndCgT08Gd2QTRI6RH4qyK2VMZiAPC&#10;KluCLAv5n738BQAA//8DAFBLAQItABQABgAIAAAAIQC2gziS/gAAAOEBAAATAAAAAAAAAAAAAAAA&#10;AAAAAABbQ29udGVudF9UeXBlc10ueG1sUEsBAi0AFAAGAAgAAAAhADj9If/WAAAAlAEAAAsAAAAA&#10;AAAAAAAAAAAALwEAAF9yZWxzLy5yZWxzUEsBAi0AFAAGAAgAAAAhAJppJVJ6AgAAAwUAAA4AAAAA&#10;AAAAAAAAAAAALgIAAGRycy9lMm9Eb2MueG1sUEsBAi0AFAAGAAgAAAAhAJpf/4fZAAAAAwEAAA8A&#10;AAAAAAAAAAAAAAAA1AQAAGRycy9kb3ducmV2LnhtbFBLBQYAAAAABAAEAPMAAADaBQAAAAA=&#10;" stroked="f">
              <v:fill opacity="0"/>
              <v:path arrowok="t"/>
              <v:textbox inset="0,0,0,0">
                <w:txbxContent>
                  <w:p w14:paraId="04E7ECB3" w14:textId="77777777" w:rsidR="002245D3" w:rsidRDefault="002245D3">
                    <w:pPr>
                      <w:pStyle w:val="ae"/>
                    </w:pPr>
                    <w:r>
                      <w:rPr>
                        <w:rStyle w:val="a3"/>
                      </w:rPr>
                      <w:fldChar w:fldCharType="begin"/>
                    </w:r>
                    <w:r>
                      <w:rPr>
                        <w:rStyle w:val="a3"/>
                      </w:rPr>
                      <w:instrText xml:space="preserve"> PAGE </w:instrText>
                    </w:r>
                    <w:r>
                      <w:rPr>
                        <w:rStyle w:val="a3"/>
                      </w:rPr>
                      <w:fldChar w:fldCharType="separate"/>
                    </w:r>
                    <w:r w:rsidR="005D7026">
                      <w:rPr>
                        <w:rStyle w:val="a3"/>
                        <w:noProof/>
                      </w:rPr>
                      <w:t>2</w:t>
                    </w:r>
                    <w:r>
                      <w:rPr>
                        <w:rStyle w:val="a3"/>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3C8770" w14:textId="77777777" w:rsidR="009629AE" w:rsidRDefault="009629AE">
      <w:r>
        <w:separator/>
      </w:r>
    </w:p>
  </w:footnote>
  <w:footnote w:type="continuationSeparator" w:id="0">
    <w:p w14:paraId="345E6E83" w14:textId="77777777" w:rsidR="009629AE" w:rsidRDefault="009629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264CA6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BA702A4"/>
    <w:multiLevelType w:val="hybridMultilevel"/>
    <w:tmpl w:val="D90C3338"/>
    <w:lvl w:ilvl="0" w:tplc="E21E1B22">
      <w:start w:val="1"/>
      <w:numFmt w:val="bullet"/>
      <w:lvlText w:val=""/>
      <w:lvlJc w:val="left"/>
      <w:pPr>
        <w:ind w:left="720" w:hanging="360"/>
      </w:pPr>
      <w:rPr>
        <w:rFonts w:ascii="Wingdings" w:hAnsi="Wingdings"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2B895876"/>
    <w:multiLevelType w:val="hybridMultilevel"/>
    <w:tmpl w:val="0FA2064C"/>
    <w:lvl w:ilvl="0" w:tplc="0C0A0001">
      <w:start w:val="1"/>
      <w:numFmt w:val="bullet"/>
      <w:lvlText w:val=""/>
      <w:lvlJc w:val="left"/>
      <w:pPr>
        <w:ind w:left="644" w:hanging="360"/>
      </w:pPr>
      <w:rPr>
        <w:rFonts w:ascii="Symbol" w:hAnsi="Symbol" w:hint="default"/>
      </w:rPr>
    </w:lvl>
    <w:lvl w:ilvl="1" w:tplc="0C0A0003">
      <w:start w:val="1"/>
      <w:numFmt w:val="bullet"/>
      <w:lvlText w:val="o"/>
      <w:lvlJc w:val="left"/>
      <w:pPr>
        <w:ind w:left="1724" w:hanging="360"/>
      </w:pPr>
      <w:rPr>
        <w:rFonts w:ascii="Courier New" w:hAnsi="Courier New" w:cs="Courier New" w:hint="default"/>
      </w:rPr>
    </w:lvl>
    <w:lvl w:ilvl="2" w:tplc="0C0A0005">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
    <w:nsid w:val="381C5B88"/>
    <w:multiLevelType w:val="hybridMultilevel"/>
    <w:tmpl w:val="FDB21AE0"/>
    <w:lvl w:ilvl="0" w:tplc="EC5ABC6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57907B3"/>
    <w:multiLevelType w:val="hybridMultilevel"/>
    <w:tmpl w:val="34C86090"/>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51BE2A42"/>
    <w:multiLevelType w:val="hybridMultilevel"/>
    <w:tmpl w:val="7842E8F6"/>
    <w:lvl w:ilvl="0" w:tplc="71D210E4">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D4156C2"/>
    <w:multiLevelType w:val="hybridMultilevel"/>
    <w:tmpl w:val="3A4E33F6"/>
    <w:lvl w:ilvl="0" w:tplc="4866E892">
      <w:start w:val="8"/>
      <w:numFmt w:val="bullet"/>
      <w:lvlText w:val="・"/>
      <w:lvlJc w:val="left"/>
      <w:pPr>
        <w:ind w:left="360" w:hanging="360"/>
      </w:pPr>
      <w:rPr>
        <w:rFonts w:ascii="ＭＳ ゴシック" w:eastAsia="ＭＳ ゴシック" w:hAnsi="ＭＳ ゴシック" w:cs="Arial" w:hint="eastAsia"/>
      </w:rPr>
    </w:lvl>
    <w:lvl w:ilvl="1" w:tplc="B42C9E30">
      <w:start w:val="8"/>
      <w:numFmt w:val="bullet"/>
      <w:lvlText w:val="·"/>
      <w:lvlJc w:val="left"/>
      <w:pPr>
        <w:ind w:left="1080" w:hanging="660"/>
      </w:pPr>
      <w:rPr>
        <w:rFonts w:ascii="Arial" w:eastAsia="ＭＳ ゴシック" w:hAnsi="Arial" w:cs="Arial"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6F887F80"/>
    <w:multiLevelType w:val="hybridMultilevel"/>
    <w:tmpl w:val="F54E415A"/>
    <w:lvl w:ilvl="0" w:tplc="E21E1B2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76AF6EE6"/>
    <w:multiLevelType w:val="hybridMultilevel"/>
    <w:tmpl w:val="686A2D7A"/>
    <w:lvl w:ilvl="0" w:tplc="B896E096">
      <w:start w:val="1"/>
      <w:numFmt w:val="decimalFullWidth"/>
      <w:lvlText w:val="（%1）"/>
      <w:lvlJc w:val="left"/>
      <w:pPr>
        <w:ind w:left="360" w:hanging="36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7F914081"/>
    <w:multiLevelType w:val="hybridMultilevel"/>
    <w:tmpl w:val="D24410A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8"/>
  </w:num>
  <w:num w:numId="5">
    <w:abstractNumId w:val="9"/>
  </w:num>
  <w:num w:numId="6">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6"/>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bordersDoNotSurroundHeader/>
  <w:bordersDoNotSurroundFooter/>
  <w:proofState w:spelling="clean" w:grammar="dirty"/>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AA2"/>
    <w:rsid w:val="000005CE"/>
    <w:rsid w:val="00001556"/>
    <w:rsid w:val="00001C71"/>
    <w:rsid w:val="00002D43"/>
    <w:rsid w:val="000040EA"/>
    <w:rsid w:val="0000517B"/>
    <w:rsid w:val="00005526"/>
    <w:rsid w:val="0000568E"/>
    <w:rsid w:val="0000661E"/>
    <w:rsid w:val="00006EC8"/>
    <w:rsid w:val="00007359"/>
    <w:rsid w:val="000128D0"/>
    <w:rsid w:val="00012E4D"/>
    <w:rsid w:val="0001567E"/>
    <w:rsid w:val="000176ED"/>
    <w:rsid w:val="0002304E"/>
    <w:rsid w:val="000238EB"/>
    <w:rsid w:val="000248A4"/>
    <w:rsid w:val="00024BE8"/>
    <w:rsid w:val="00024F81"/>
    <w:rsid w:val="00025084"/>
    <w:rsid w:val="000317C3"/>
    <w:rsid w:val="00031A6D"/>
    <w:rsid w:val="00031E9B"/>
    <w:rsid w:val="000325F4"/>
    <w:rsid w:val="000328A4"/>
    <w:rsid w:val="00033C69"/>
    <w:rsid w:val="000342F7"/>
    <w:rsid w:val="000347F3"/>
    <w:rsid w:val="00040A21"/>
    <w:rsid w:val="00040D9C"/>
    <w:rsid w:val="00040DE1"/>
    <w:rsid w:val="00041C66"/>
    <w:rsid w:val="00044BFE"/>
    <w:rsid w:val="00046929"/>
    <w:rsid w:val="00047082"/>
    <w:rsid w:val="000478FE"/>
    <w:rsid w:val="00047D48"/>
    <w:rsid w:val="00047D90"/>
    <w:rsid w:val="00050F5C"/>
    <w:rsid w:val="000514B1"/>
    <w:rsid w:val="000517B3"/>
    <w:rsid w:val="000530EC"/>
    <w:rsid w:val="0005325F"/>
    <w:rsid w:val="00053A42"/>
    <w:rsid w:val="000560D5"/>
    <w:rsid w:val="0005782D"/>
    <w:rsid w:val="00060202"/>
    <w:rsid w:val="0006165F"/>
    <w:rsid w:val="0006240D"/>
    <w:rsid w:val="00063C97"/>
    <w:rsid w:val="00066FE7"/>
    <w:rsid w:val="00070894"/>
    <w:rsid w:val="0007110B"/>
    <w:rsid w:val="000719C6"/>
    <w:rsid w:val="00071E9C"/>
    <w:rsid w:val="00074A46"/>
    <w:rsid w:val="00075238"/>
    <w:rsid w:val="000763CF"/>
    <w:rsid w:val="00080A95"/>
    <w:rsid w:val="0008130C"/>
    <w:rsid w:val="00083372"/>
    <w:rsid w:val="00083645"/>
    <w:rsid w:val="00084263"/>
    <w:rsid w:val="00090F07"/>
    <w:rsid w:val="0009506A"/>
    <w:rsid w:val="00095132"/>
    <w:rsid w:val="000962A8"/>
    <w:rsid w:val="000A0F7D"/>
    <w:rsid w:val="000A117A"/>
    <w:rsid w:val="000A27CC"/>
    <w:rsid w:val="000A2A04"/>
    <w:rsid w:val="000A394A"/>
    <w:rsid w:val="000A4256"/>
    <w:rsid w:val="000A4578"/>
    <w:rsid w:val="000A4E59"/>
    <w:rsid w:val="000A4F9D"/>
    <w:rsid w:val="000A73F7"/>
    <w:rsid w:val="000B10AD"/>
    <w:rsid w:val="000B3D9F"/>
    <w:rsid w:val="000B3ECE"/>
    <w:rsid w:val="000B7949"/>
    <w:rsid w:val="000C0718"/>
    <w:rsid w:val="000C0BFD"/>
    <w:rsid w:val="000C11B7"/>
    <w:rsid w:val="000C17A6"/>
    <w:rsid w:val="000C1C19"/>
    <w:rsid w:val="000C2AB6"/>
    <w:rsid w:val="000C2C8C"/>
    <w:rsid w:val="000C3B0A"/>
    <w:rsid w:val="000C477D"/>
    <w:rsid w:val="000C4B90"/>
    <w:rsid w:val="000C55CF"/>
    <w:rsid w:val="000C59BD"/>
    <w:rsid w:val="000C7173"/>
    <w:rsid w:val="000D18C1"/>
    <w:rsid w:val="000D28E3"/>
    <w:rsid w:val="000D4120"/>
    <w:rsid w:val="000D49AD"/>
    <w:rsid w:val="000D5A44"/>
    <w:rsid w:val="000D7DF2"/>
    <w:rsid w:val="000E09A5"/>
    <w:rsid w:val="000E1D35"/>
    <w:rsid w:val="000E38B5"/>
    <w:rsid w:val="000E3E4E"/>
    <w:rsid w:val="000E5DC2"/>
    <w:rsid w:val="000F1970"/>
    <w:rsid w:val="000F3520"/>
    <w:rsid w:val="00101851"/>
    <w:rsid w:val="00102DF5"/>
    <w:rsid w:val="00103DB8"/>
    <w:rsid w:val="00104B75"/>
    <w:rsid w:val="00104DCF"/>
    <w:rsid w:val="001054A8"/>
    <w:rsid w:val="00105D78"/>
    <w:rsid w:val="0010764A"/>
    <w:rsid w:val="00110AC5"/>
    <w:rsid w:val="001126A1"/>
    <w:rsid w:val="00112B10"/>
    <w:rsid w:val="00113529"/>
    <w:rsid w:val="001137DF"/>
    <w:rsid w:val="00114839"/>
    <w:rsid w:val="001171D5"/>
    <w:rsid w:val="00121D5F"/>
    <w:rsid w:val="001221BD"/>
    <w:rsid w:val="0012279C"/>
    <w:rsid w:val="00125FDE"/>
    <w:rsid w:val="0012672C"/>
    <w:rsid w:val="001277FC"/>
    <w:rsid w:val="0012795A"/>
    <w:rsid w:val="0013003C"/>
    <w:rsid w:val="001330D4"/>
    <w:rsid w:val="00133392"/>
    <w:rsid w:val="00133BD4"/>
    <w:rsid w:val="001343F4"/>
    <w:rsid w:val="00135B11"/>
    <w:rsid w:val="00135FE9"/>
    <w:rsid w:val="001376EB"/>
    <w:rsid w:val="00137E51"/>
    <w:rsid w:val="00140ECB"/>
    <w:rsid w:val="00142269"/>
    <w:rsid w:val="00142373"/>
    <w:rsid w:val="001425D9"/>
    <w:rsid w:val="00144435"/>
    <w:rsid w:val="0014486C"/>
    <w:rsid w:val="00144AC8"/>
    <w:rsid w:val="0014515E"/>
    <w:rsid w:val="00146E61"/>
    <w:rsid w:val="001506D8"/>
    <w:rsid w:val="00150D4D"/>
    <w:rsid w:val="00150D6F"/>
    <w:rsid w:val="0015134E"/>
    <w:rsid w:val="00152BD5"/>
    <w:rsid w:val="00152FCC"/>
    <w:rsid w:val="00155AC0"/>
    <w:rsid w:val="00156A89"/>
    <w:rsid w:val="00156D5F"/>
    <w:rsid w:val="00160AD6"/>
    <w:rsid w:val="00161244"/>
    <w:rsid w:val="001620B2"/>
    <w:rsid w:val="00162FD0"/>
    <w:rsid w:val="001638E3"/>
    <w:rsid w:val="00163EEB"/>
    <w:rsid w:val="00165B0C"/>
    <w:rsid w:val="0016703B"/>
    <w:rsid w:val="00167674"/>
    <w:rsid w:val="0017017D"/>
    <w:rsid w:val="001702B5"/>
    <w:rsid w:val="00170C49"/>
    <w:rsid w:val="00171014"/>
    <w:rsid w:val="00171827"/>
    <w:rsid w:val="0017319B"/>
    <w:rsid w:val="001747A8"/>
    <w:rsid w:val="0017578F"/>
    <w:rsid w:val="00175CAF"/>
    <w:rsid w:val="00181B9B"/>
    <w:rsid w:val="00181F8C"/>
    <w:rsid w:val="0018403B"/>
    <w:rsid w:val="0018604E"/>
    <w:rsid w:val="00193DD0"/>
    <w:rsid w:val="0019577C"/>
    <w:rsid w:val="001974BF"/>
    <w:rsid w:val="001A00EC"/>
    <w:rsid w:val="001A1D67"/>
    <w:rsid w:val="001A352C"/>
    <w:rsid w:val="001A421D"/>
    <w:rsid w:val="001A53C1"/>
    <w:rsid w:val="001A569E"/>
    <w:rsid w:val="001A6455"/>
    <w:rsid w:val="001B232C"/>
    <w:rsid w:val="001B2AD3"/>
    <w:rsid w:val="001B3FE6"/>
    <w:rsid w:val="001B549E"/>
    <w:rsid w:val="001B5CB0"/>
    <w:rsid w:val="001B5FB2"/>
    <w:rsid w:val="001B6E9B"/>
    <w:rsid w:val="001C3AB7"/>
    <w:rsid w:val="001C4482"/>
    <w:rsid w:val="001C45A1"/>
    <w:rsid w:val="001C57ED"/>
    <w:rsid w:val="001C5CB9"/>
    <w:rsid w:val="001D003B"/>
    <w:rsid w:val="001D0EDE"/>
    <w:rsid w:val="001D1AA4"/>
    <w:rsid w:val="001D2013"/>
    <w:rsid w:val="001D292D"/>
    <w:rsid w:val="001D3DD8"/>
    <w:rsid w:val="001D4C63"/>
    <w:rsid w:val="001D5004"/>
    <w:rsid w:val="001D63B0"/>
    <w:rsid w:val="001D6E26"/>
    <w:rsid w:val="001D79E9"/>
    <w:rsid w:val="001E05D2"/>
    <w:rsid w:val="001E0DF7"/>
    <w:rsid w:val="001E1677"/>
    <w:rsid w:val="001E1CBD"/>
    <w:rsid w:val="001E2087"/>
    <w:rsid w:val="001E54BD"/>
    <w:rsid w:val="001E6C69"/>
    <w:rsid w:val="001E73CD"/>
    <w:rsid w:val="001E77CF"/>
    <w:rsid w:val="001E7F9D"/>
    <w:rsid w:val="001F009E"/>
    <w:rsid w:val="001F11B7"/>
    <w:rsid w:val="001F16B1"/>
    <w:rsid w:val="001F1747"/>
    <w:rsid w:val="001F1CE3"/>
    <w:rsid w:val="001F2107"/>
    <w:rsid w:val="001F3C88"/>
    <w:rsid w:val="001F3CA6"/>
    <w:rsid w:val="001F3ECA"/>
    <w:rsid w:val="001F3EE5"/>
    <w:rsid w:val="001F7093"/>
    <w:rsid w:val="001F7172"/>
    <w:rsid w:val="001F7EB5"/>
    <w:rsid w:val="00200B94"/>
    <w:rsid w:val="00202B9F"/>
    <w:rsid w:val="00202F76"/>
    <w:rsid w:val="0020321C"/>
    <w:rsid w:val="00203B9F"/>
    <w:rsid w:val="00206CC7"/>
    <w:rsid w:val="0020715D"/>
    <w:rsid w:val="002071B1"/>
    <w:rsid w:val="00207D05"/>
    <w:rsid w:val="0021022C"/>
    <w:rsid w:val="00210379"/>
    <w:rsid w:val="00211B23"/>
    <w:rsid w:val="00212609"/>
    <w:rsid w:val="00212967"/>
    <w:rsid w:val="00212EB3"/>
    <w:rsid w:val="00214625"/>
    <w:rsid w:val="00214F96"/>
    <w:rsid w:val="00215154"/>
    <w:rsid w:val="00216620"/>
    <w:rsid w:val="00216C28"/>
    <w:rsid w:val="002175AA"/>
    <w:rsid w:val="002204B1"/>
    <w:rsid w:val="00222498"/>
    <w:rsid w:val="00223C16"/>
    <w:rsid w:val="00223C5D"/>
    <w:rsid w:val="00223F09"/>
    <w:rsid w:val="002243D6"/>
    <w:rsid w:val="002245D3"/>
    <w:rsid w:val="00224B7A"/>
    <w:rsid w:val="00225A90"/>
    <w:rsid w:val="0023041C"/>
    <w:rsid w:val="00231667"/>
    <w:rsid w:val="00232379"/>
    <w:rsid w:val="002325A3"/>
    <w:rsid w:val="002330A3"/>
    <w:rsid w:val="00233853"/>
    <w:rsid w:val="00233BA6"/>
    <w:rsid w:val="002353DA"/>
    <w:rsid w:val="00235F22"/>
    <w:rsid w:val="00240520"/>
    <w:rsid w:val="00243BDF"/>
    <w:rsid w:val="00244664"/>
    <w:rsid w:val="00246082"/>
    <w:rsid w:val="00246250"/>
    <w:rsid w:val="002467A1"/>
    <w:rsid w:val="002514B3"/>
    <w:rsid w:val="00253554"/>
    <w:rsid w:val="00254827"/>
    <w:rsid w:val="002548FC"/>
    <w:rsid w:val="0025555B"/>
    <w:rsid w:val="002557C9"/>
    <w:rsid w:val="0025585D"/>
    <w:rsid w:val="00261BE8"/>
    <w:rsid w:val="00262CB6"/>
    <w:rsid w:val="00263402"/>
    <w:rsid w:val="002644D3"/>
    <w:rsid w:val="00264BCF"/>
    <w:rsid w:val="0026663E"/>
    <w:rsid w:val="00266760"/>
    <w:rsid w:val="00267D32"/>
    <w:rsid w:val="0027102E"/>
    <w:rsid w:val="00271453"/>
    <w:rsid w:val="002718A0"/>
    <w:rsid w:val="00272B48"/>
    <w:rsid w:val="00273875"/>
    <w:rsid w:val="0027414A"/>
    <w:rsid w:val="002770C2"/>
    <w:rsid w:val="00277168"/>
    <w:rsid w:val="00277BBD"/>
    <w:rsid w:val="00280F8B"/>
    <w:rsid w:val="00281C6A"/>
    <w:rsid w:val="00282454"/>
    <w:rsid w:val="00282DF3"/>
    <w:rsid w:val="00283189"/>
    <w:rsid w:val="00283C11"/>
    <w:rsid w:val="00284D8F"/>
    <w:rsid w:val="00285001"/>
    <w:rsid w:val="00286E30"/>
    <w:rsid w:val="002876CA"/>
    <w:rsid w:val="00290AE1"/>
    <w:rsid w:val="00291AE0"/>
    <w:rsid w:val="00294A90"/>
    <w:rsid w:val="0029538B"/>
    <w:rsid w:val="00297332"/>
    <w:rsid w:val="00297802"/>
    <w:rsid w:val="002A2E13"/>
    <w:rsid w:val="002A3610"/>
    <w:rsid w:val="002A3947"/>
    <w:rsid w:val="002A3EC1"/>
    <w:rsid w:val="002A4246"/>
    <w:rsid w:val="002A5D64"/>
    <w:rsid w:val="002A6D4F"/>
    <w:rsid w:val="002A76EF"/>
    <w:rsid w:val="002A7FB2"/>
    <w:rsid w:val="002B094D"/>
    <w:rsid w:val="002B1265"/>
    <w:rsid w:val="002B1A90"/>
    <w:rsid w:val="002B20D1"/>
    <w:rsid w:val="002B2B59"/>
    <w:rsid w:val="002B3D91"/>
    <w:rsid w:val="002B5630"/>
    <w:rsid w:val="002B5EEC"/>
    <w:rsid w:val="002B6B66"/>
    <w:rsid w:val="002B730B"/>
    <w:rsid w:val="002B7F24"/>
    <w:rsid w:val="002C00A0"/>
    <w:rsid w:val="002C0397"/>
    <w:rsid w:val="002C1716"/>
    <w:rsid w:val="002C1CD6"/>
    <w:rsid w:val="002C2201"/>
    <w:rsid w:val="002C27C2"/>
    <w:rsid w:val="002C2FC4"/>
    <w:rsid w:val="002C31C9"/>
    <w:rsid w:val="002C4411"/>
    <w:rsid w:val="002C49FD"/>
    <w:rsid w:val="002C61CA"/>
    <w:rsid w:val="002C64C8"/>
    <w:rsid w:val="002D0EF8"/>
    <w:rsid w:val="002D1498"/>
    <w:rsid w:val="002D3B59"/>
    <w:rsid w:val="002D3E73"/>
    <w:rsid w:val="002D44E3"/>
    <w:rsid w:val="002D457F"/>
    <w:rsid w:val="002D62AE"/>
    <w:rsid w:val="002D7225"/>
    <w:rsid w:val="002E0D6F"/>
    <w:rsid w:val="002E3E0C"/>
    <w:rsid w:val="002E5C9D"/>
    <w:rsid w:val="002E5E05"/>
    <w:rsid w:val="002E61A2"/>
    <w:rsid w:val="002E747E"/>
    <w:rsid w:val="002E7AD7"/>
    <w:rsid w:val="002E7B08"/>
    <w:rsid w:val="002E7EBB"/>
    <w:rsid w:val="002F0129"/>
    <w:rsid w:val="002F016F"/>
    <w:rsid w:val="002F01B7"/>
    <w:rsid w:val="002F1E26"/>
    <w:rsid w:val="002F3727"/>
    <w:rsid w:val="002F5104"/>
    <w:rsid w:val="002F53D6"/>
    <w:rsid w:val="002F5735"/>
    <w:rsid w:val="002F5F87"/>
    <w:rsid w:val="002F5F98"/>
    <w:rsid w:val="0030414D"/>
    <w:rsid w:val="00304C79"/>
    <w:rsid w:val="003068FB"/>
    <w:rsid w:val="00307BDE"/>
    <w:rsid w:val="00310F1E"/>
    <w:rsid w:val="00313850"/>
    <w:rsid w:val="00315485"/>
    <w:rsid w:val="003156FB"/>
    <w:rsid w:val="00315CAE"/>
    <w:rsid w:val="00316129"/>
    <w:rsid w:val="00317314"/>
    <w:rsid w:val="00317333"/>
    <w:rsid w:val="00321632"/>
    <w:rsid w:val="00321D1C"/>
    <w:rsid w:val="00323907"/>
    <w:rsid w:val="00323D2B"/>
    <w:rsid w:val="0032426D"/>
    <w:rsid w:val="00324474"/>
    <w:rsid w:val="00324E75"/>
    <w:rsid w:val="00331209"/>
    <w:rsid w:val="00331748"/>
    <w:rsid w:val="00332318"/>
    <w:rsid w:val="003326B2"/>
    <w:rsid w:val="00335CE2"/>
    <w:rsid w:val="00336282"/>
    <w:rsid w:val="00336493"/>
    <w:rsid w:val="00336558"/>
    <w:rsid w:val="003371C4"/>
    <w:rsid w:val="00337A19"/>
    <w:rsid w:val="00340B3E"/>
    <w:rsid w:val="00341D03"/>
    <w:rsid w:val="00342BD0"/>
    <w:rsid w:val="00342E5A"/>
    <w:rsid w:val="00343CF0"/>
    <w:rsid w:val="00344012"/>
    <w:rsid w:val="00345ABF"/>
    <w:rsid w:val="00346678"/>
    <w:rsid w:val="00346E5C"/>
    <w:rsid w:val="0035077A"/>
    <w:rsid w:val="00350F16"/>
    <w:rsid w:val="00356056"/>
    <w:rsid w:val="00356176"/>
    <w:rsid w:val="00356414"/>
    <w:rsid w:val="003607E9"/>
    <w:rsid w:val="00360ED6"/>
    <w:rsid w:val="00361779"/>
    <w:rsid w:val="00363802"/>
    <w:rsid w:val="00363979"/>
    <w:rsid w:val="00364027"/>
    <w:rsid w:val="003644F4"/>
    <w:rsid w:val="0036454F"/>
    <w:rsid w:val="0036507C"/>
    <w:rsid w:val="00365257"/>
    <w:rsid w:val="00366F6F"/>
    <w:rsid w:val="00367EB2"/>
    <w:rsid w:val="00371A46"/>
    <w:rsid w:val="00371FAE"/>
    <w:rsid w:val="00373FD3"/>
    <w:rsid w:val="00375181"/>
    <w:rsid w:val="00375913"/>
    <w:rsid w:val="00376BDA"/>
    <w:rsid w:val="003775E0"/>
    <w:rsid w:val="003806CB"/>
    <w:rsid w:val="00380F56"/>
    <w:rsid w:val="0038192C"/>
    <w:rsid w:val="00382BE8"/>
    <w:rsid w:val="00383095"/>
    <w:rsid w:val="003859CD"/>
    <w:rsid w:val="00387966"/>
    <w:rsid w:val="00391D8E"/>
    <w:rsid w:val="00392B38"/>
    <w:rsid w:val="00395EF0"/>
    <w:rsid w:val="003962E6"/>
    <w:rsid w:val="00396F1C"/>
    <w:rsid w:val="003A1566"/>
    <w:rsid w:val="003A3381"/>
    <w:rsid w:val="003A3B62"/>
    <w:rsid w:val="003A4231"/>
    <w:rsid w:val="003A4B40"/>
    <w:rsid w:val="003A4C8B"/>
    <w:rsid w:val="003A5CB5"/>
    <w:rsid w:val="003A6B3E"/>
    <w:rsid w:val="003A7F79"/>
    <w:rsid w:val="003B014E"/>
    <w:rsid w:val="003B05A3"/>
    <w:rsid w:val="003B0BE7"/>
    <w:rsid w:val="003B1663"/>
    <w:rsid w:val="003B1A46"/>
    <w:rsid w:val="003B31C1"/>
    <w:rsid w:val="003B43FB"/>
    <w:rsid w:val="003B4B4C"/>
    <w:rsid w:val="003B62F5"/>
    <w:rsid w:val="003B660F"/>
    <w:rsid w:val="003B6E3C"/>
    <w:rsid w:val="003B740D"/>
    <w:rsid w:val="003B75FC"/>
    <w:rsid w:val="003C02D6"/>
    <w:rsid w:val="003C0646"/>
    <w:rsid w:val="003C14EE"/>
    <w:rsid w:val="003C1A30"/>
    <w:rsid w:val="003C2DC9"/>
    <w:rsid w:val="003C38C7"/>
    <w:rsid w:val="003C3AB7"/>
    <w:rsid w:val="003C4ADE"/>
    <w:rsid w:val="003C7DC6"/>
    <w:rsid w:val="003D06D1"/>
    <w:rsid w:val="003D0E5E"/>
    <w:rsid w:val="003D131D"/>
    <w:rsid w:val="003D3924"/>
    <w:rsid w:val="003D5E2C"/>
    <w:rsid w:val="003E03B3"/>
    <w:rsid w:val="003E1C53"/>
    <w:rsid w:val="003E3881"/>
    <w:rsid w:val="003E51FE"/>
    <w:rsid w:val="003E5D71"/>
    <w:rsid w:val="003E6169"/>
    <w:rsid w:val="003E74E8"/>
    <w:rsid w:val="003E787F"/>
    <w:rsid w:val="003F0985"/>
    <w:rsid w:val="003F1071"/>
    <w:rsid w:val="003F2577"/>
    <w:rsid w:val="003F33B2"/>
    <w:rsid w:val="003F6533"/>
    <w:rsid w:val="003F678B"/>
    <w:rsid w:val="00401340"/>
    <w:rsid w:val="00401B1B"/>
    <w:rsid w:val="0040212C"/>
    <w:rsid w:val="004028F2"/>
    <w:rsid w:val="00402E46"/>
    <w:rsid w:val="004044E0"/>
    <w:rsid w:val="0040580E"/>
    <w:rsid w:val="00410483"/>
    <w:rsid w:val="00410837"/>
    <w:rsid w:val="00411F43"/>
    <w:rsid w:val="004120C5"/>
    <w:rsid w:val="004130A0"/>
    <w:rsid w:val="00413119"/>
    <w:rsid w:val="00415427"/>
    <w:rsid w:val="00422534"/>
    <w:rsid w:val="00422AA6"/>
    <w:rsid w:val="004235D5"/>
    <w:rsid w:val="004239A6"/>
    <w:rsid w:val="0042413E"/>
    <w:rsid w:val="0042450F"/>
    <w:rsid w:val="0042605B"/>
    <w:rsid w:val="00426593"/>
    <w:rsid w:val="00427AF4"/>
    <w:rsid w:val="004311BF"/>
    <w:rsid w:val="00434496"/>
    <w:rsid w:val="0043496C"/>
    <w:rsid w:val="004409A9"/>
    <w:rsid w:val="00444CB5"/>
    <w:rsid w:val="004458AF"/>
    <w:rsid w:val="004461C5"/>
    <w:rsid w:val="00446A0B"/>
    <w:rsid w:val="00447449"/>
    <w:rsid w:val="00451139"/>
    <w:rsid w:val="0045301D"/>
    <w:rsid w:val="004530D0"/>
    <w:rsid w:val="00456C1B"/>
    <w:rsid w:val="004606BC"/>
    <w:rsid w:val="00461036"/>
    <w:rsid w:val="00461F75"/>
    <w:rsid w:val="0046219C"/>
    <w:rsid w:val="0046318B"/>
    <w:rsid w:val="00464CE3"/>
    <w:rsid w:val="00464F7E"/>
    <w:rsid w:val="0046599D"/>
    <w:rsid w:val="004709DF"/>
    <w:rsid w:val="00471379"/>
    <w:rsid w:val="0047196E"/>
    <w:rsid w:val="0047266B"/>
    <w:rsid w:val="004744A2"/>
    <w:rsid w:val="00474A27"/>
    <w:rsid w:val="004761DC"/>
    <w:rsid w:val="004767AD"/>
    <w:rsid w:val="00477D5A"/>
    <w:rsid w:val="00482EE0"/>
    <w:rsid w:val="0048465F"/>
    <w:rsid w:val="0048555E"/>
    <w:rsid w:val="00485F81"/>
    <w:rsid w:val="004864C5"/>
    <w:rsid w:val="00487395"/>
    <w:rsid w:val="00487667"/>
    <w:rsid w:val="00487C6E"/>
    <w:rsid w:val="0049035C"/>
    <w:rsid w:val="00490BD8"/>
    <w:rsid w:val="00490FE5"/>
    <w:rsid w:val="004913F6"/>
    <w:rsid w:val="00491C7A"/>
    <w:rsid w:val="00492279"/>
    <w:rsid w:val="004927E0"/>
    <w:rsid w:val="00493268"/>
    <w:rsid w:val="00494A49"/>
    <w:rsid w:val="0049544A"/>
    <w:rsid w:val="00497FAC"/>
    <w:rsid w:val="004A1672"/>
    <w:rsid w:val="004A2259"/>
    <w:rsid w:val="004A2E95"/>
    <w:rsid w:val="004A3929"/>
    <w:rsid w:val="004A40D7"/>
    <w:rsid w:val="004A5FEC"/>
    <w:rsid w:val="004A69F5"/>
    <w:rsid w:val="004B0645"/>
    <w:rsid w:val="004B14CE"/>
    <w:rsid w:val="004B2049"/>
    <w:rsid w:val="004B2948"/>
    <w:rsid w:val="004B2D52"/>
    <w:rsid w:val="004B3E22"/>
    <w:rsid w:val="004B5228"/>
    <w:rsid w:val="004B6391"/>
    <w:rsid w:val="004B66FD"/>
    <w:rsid w:val="004B7C3B"/>
    <w:rsid w:val="004C0FCC"/>
    <w:rsid w:val="004C2732"/>
    <w:rsid w:val="004C3CD6"/>
    <w:rsid w:val="004C3D02"/>
    <w:rsid w:val="004C4A0F"/>
    <w:rsid w:val="004C4B38"/>
    <w:rsid w:val="004C4C34"/>
    <w:rsid w:val="004C4DB1"/>
    <w:rsid w:val="004C56E1"/>
    <w:rsid w:val="004D1705"/>
    <w:rsid w:val="004D17D6"/>
    <w:rsid w:val="004D1D52"/>
    <w:rsid w:val="004D1EF9"/>
    <w:rsid w:val="004D2126"/>
    <w:rsid w:val="004D34C1"/>
    <w:rsid w:val="004D3EFF"/>
    <w:rsid w:val="004D5485"/>
    <w:rsid w:val="004D66CC"/>
    <w:rsid w:val="004D71D8"/>
    <w:rsid w:val="004D7AC8"/>
    <w:rsid w:val="004E082F"/>
    <w:rsid w:val="004E1075"/>
    <w:rsid w:val="004E12C3"/>
    <w:rsid w:val="004E21CC"/>
    <w:rsid w:val="004E2325"/>
    <w:rsid w:val="004E7E9D"/>
    <w:rsid w:val="004F12B1"/>
    <w:rsid w:val="004F1D9D"/>
    <w:rsid w:val="004F225D"/>
    <w:rsid w:val="004F3872"/>
    <w:rsid w:val="004F39BD"/>
    <w:rsid w:val="004F452C"/>
    <w:rsid w:val="004F5365"/>
    <w:rsid w:val="004F5CE9"/>
    <w:rsid w:val="004F62F6"/>
    <w:rsid w:val="00500A9F"/>
    <w:rsid w:val="00500CB3"/>
    <w:rsid w:val="00502EFA"/>
    <w:rsid w:val="00503372"/>
    <w:rsid w:val="0050378A"/>
    <w:rsid w:val="005057A1"/>
    <w:rsid w:val="005057CF"/>
    <w:rsid w:val="00506F37"/>
    <w:rsid w:val="00507274"/>
    <w:rsid w:val="00510A4D"/>
    <w:rsid w:val="00511857"/>
    <w:rsid w:val="0051345D"/>
    <w:rsid w:val="005148C1"/>
    <w:rsid w:val="00514969"/>
    <w:rsid w:val="00515BBE"/>
    <w:rsid w:val="0051785A"/>
    <w:rsid w:val="005203AB"/>
    <w:rsid w:val="005203C0"/>
    <w:rsid w:val="0052094B"/>
    <w:rsid w:val="00522897"/>
    <w:rsid w:val="005242CE"/>
    <w:rsid w:val="005271D1"/>
    <w:rsid w:val="00527315"/>
    <w:rsid w:val="00527318"/>
    <w:rsid w:val="00530F8F"/>
    <w:rsid w:val="0053114D"/>
    <w:rsid w:val="00532127"/>
    <w:rsid w:val="00532399"/>
    <w:rsid w:val="0053475F"/>
    <w:rsid w:val="00534C19"/>
    <w:rsid w:val="00534F95"/>
    <w:rsid w:val="005354E8"/>
    <w:rsid w:val="005359EC"/>
    <w:rsid w:val="005362AD"/>
    <w:rsid w:val="00537DFC"/>
    <w:rsid w:val="005402F4"/>
    <w:rsid w:val="005409F7"/>
    <w:rsid w:val="00540DBD"/>
    <w:rsid w:val="0054369E"/>
    <w:rsid w:val="00543852"/>
    <w:rsid w:val="00544F6F"/>
    <w:rsid w:val="00545075"/>
    <w:rsid w:val="00545663"/>
    <w:rsid w:val="00545938"/>
    <w:rsid w:val="005477E3"/>
    <w:rsid w:val="00551D83"/>
    <w:rsid w:val="00551F13"/>
    <w:rsid w:val="00553458"/>
    <w:rsid w:val="00553F63"/>
    <w:rsid w:val="00557FAC"/>
    <w:rsid w:val="00557FD5"/>
    <w:rsid w:val="00560448"/>
    <w:rsid w:val="005622E4"/>
    <w:rsid w:val="005635D6"/>
    <w:rsid w:val="00563A50"/>
    <w:rsid w:val="0056430E"/>
    <w:rsid w:val="0056488C"/>
    <w:rsid w:val="005654B0"/>
    <w:rsid w:val="00565812"/>
    <w:rsid w:val="00567AF0"/>
    <w:rsid w:val="005711AB"/>
    <w:rsid w:val="00571779"/>
    <w:rsid w:val="00571A79"/>
    <w:rsid w:val="00571EE2"/>
    <w:rsid w:val="00575318"/>
    <w:rsid w:val="00575BF6"/>
    <w:rsid w:val="0058069C"/>
    <w:rsid w:val="00581129"/>
    <w:rsid w:val="0058184C"/>
    <w:rsid w:val="00581D7B"/>
    <w:rsid w:val="0058216B"/>
    <w:rsid w:val="00582D24"/>
    <w:rsid w:val="00584D1A"/>
    <w:rsid w:val="00592C1F"/>
    <w:rsid w:val="00592DD7"/>
    <w:rsid w:val="0059570F"/>
    <w:rsid w:val="0059654D"/>
    <w:rsid w:val="005A0342"/>
    <w:rsid w:val="005A1614"/>
    <w:rsid w:val="005A221A"/>
    <w:rsid w:val="005A40EF"/>
    <w:rsid w:val="005A441C"/>
    <w:rsid w:val="005A54DD"/>
    <w:rsid w:val="005A77DD"/>
    <w:rsid w:val="005B22FF"/>
    <w:rsid w:val="005B2AF4"/>
    <w:rsid w:val="005B2DA5"/>
    <w:rsid w:val="005B7E48"/>
    <w:rsid w:val="005C0D55"/>
    <w:rsid w:val="005C164B"/>
    <w:rsid w:val="005C22FB"/>
    <w:rsid w:val="005C2C84"/>
    <w:rsid w:val="005C3999"/>
    <w:rsid w:val="005C48F7"/>
    <w:rsid w:val="005C49E1"/>
    <w:rsid w:val="005C700C"/>
    <w:rsid w:val="005D03D1"/>
    <w:rsid w:val="005D1476"/>
    <w:rsid w:val="005D15BD"/>
    <w:rsid w:val="005D3A6B"/>
    <w:rsid w:val="005D4626"/>
    <w:rsid w:val="005D5466"/>
    <w:rsid w:val="005D6740"/>
    <w:rsid w:val="005D6FCA"/>
    <w:rsid w:val="005D7026"/>
    <w:rsid w:val="005D74A3"/>
    <w:rsid w:val="005D7BFD"/>
    <w:rsid w:val="005D7DDD"/>
    <w:rsid w:val="005E0D8F"/>
    <w:rsid w:val="005E2BC8"/>
    <w:rsid w:val="005E54D4"/>
    <w:rsid w:val="005E7B62"/>
    <w:rsid w:val="005F248C"/>
    <w:rsid w:val="005F2DD8"/>
    <w:rsid w:val="005F3456"/>
    <w:rsid w:val="005F413B"/>
    <w:rsid w:val="005F4372"/>
    <w:rsid w:val="005F5C1F"/>
    <w:rsid w:val="005F7C70"/>
    <w:rsid w:val="006047C1"/>
    <w:rsid w:val="00604A92"/>
    <w:rsid w:val="006050C4"/>
    <w:rsid w:val="0060640A"/>
    <w:rsid w:val="0060663F"/>
    <w:rsid w:val="006130FD"/>
    <w:rsid w:val="006138E5"/>
    <w:rsid w:val="00614CBB"/>
    <w:rsid w:val="00614CFB"/>
    <w:rsid w:val="00614DF7"/>
    <w:rsid w:val="006209CF"/>
    <w:rsid w:val="00621C7F"/>
    <w:rsid w:val="006221C2"/>
    <w:rsid w:val="006224F6"/>
    <w:rsid w:val="00624165"/>
    <w:rsid w:val="00624803"/>
    <w:rsid w:val="006249A9"/>
    <w:rsid w:val="00630609"/>
    <w:rsid w:val="006316D4"/>
    <w:rsid w:val="00631D9A"/>
    <w:rsid w:val="00633C06"/>
    <w:rsid w:val="00633D7C"/>
    <w:rsid w:val="006348BB"/>
    <w:rsid w:val="00641BE2"/>
    <w:rsid w:val="00641D95"/>
    <w:rsid w:val="0064429A"/>
    <w:rsid w:val="0064487F"/>
    <w:rsid w:val="006463E3"/>
    <w:rsid w:val="006468C5"/>
    <w:rsid w:val="006478E9"/>
    <w:rsid w:val="00647A78"/>
    <w:rsid w:val="00647B0F"/>
    <w:rsid w:val="00647F9E"/>
    <w:rsid w:val="006505CD"/>
    <w:rsid w:val="00650635"/>
    <w:rsid w:val="006514C2"/>
    <w:rsid w:val="00651A72"/>
    <w:rsid w:val="00651DF1"/>
    <w:rsid w:val="00655341"/>
    <w:rsid w:val="006559C5"/>
    <w:rsid w:val="00656AEB"/>
    <w:rsid w:val="00657A78"/>
    <w:rsid w:val="0066040E"/>
    <w:rsid w:val="00660616"/>
    <w:rsid w:val="006611EC"/>
    <w:rsid w:val="00662272"/>
    <w:rsid w:val="00662F4F"/>
    <w:rsid w:val="00663580"/>
    <w:rsid w:val="00663910"/>
    <w:rsid w:val="00663DF8"/>
    <w:rsid w:val="00664CB3"/>
    <w:rsid w:val="00665549"/>
    <w:rsid w:val="00665F73"/>
    <w:rsid w:val="00667737"/>
    <w:rsid w:val="00673223"/>
    <w:rsid w:val="006732F3"/>
    <w:rsid w:val="00673EF0"/>
    <w:rsid w:val="00675416"/>
    <w:rsid w:val="00676848"/>
    <w:rsid w:val="00682B31"/>
    <w:rsid w:val="0068547B"/>
    <w:rsid w:val="00685A5A"/>
    <w:rsid w:val="0069025F"/>
    <w:rsid w:val="00690757"/>
    <w:rsid w:val="0069080B"/>
    <w:rsid w:val="006926BB"/>
    <w:rsid w:val="0069578F"/>
    <w:rsid w:val="006968ED"/>
    <w:rsid w:val="00696DCA"/>
    <w:rsid w:val="006A132F"/>
    <w:rsid w:val="006A14ED"/>
    <w:rsid w:val="006A1F8E"/>
    <w:rsid w:val="006A24C2"/>
    <w:rsid w:val="006A26DD"/>
    <w:rsid w:val="006A2817"/>
    <w:rsid w:val="006A2A35"/>
    <w:rsid w:val="006A3070"/>
    <w:rsid w:val="006A40B2"/>
    <w:rsid w:val="006A47FB"/>
    <w:rsid w:val="006A50E8"/>
    <w:rsid w:val="006A62AA"/>
    <w:rsid w:val="006A637A"/>
    <w:rsid w:val="006A6515"/>
    <w:rsid w:val="006B008B"/>
    <w:rsid w:val="006B1352"/>
    <w:rsid w:val="006B3378"/>
    <w:rsid w:val="006B3D5A"/>
    <w:rsid w:val="006B42B1"/>
    <w:rsid w:val="006B5A53"/>
    <w:rsid w:val="006B6A38"/>
    <w:rsid w:val="006C02CA"/>
    <w:rsid w:val="006C2F84"/>
    <w:rsid w:val="006C3A4C"/>
    <w:rsid w:val="006C4BD0"/>
    <w:rsid w:val="006C515A"/>
    <w:rsid w:val="006C599E"/>
    <w:rsid w:val="006C71B7"/>
    <w:rsid w:val="006D0A47"/>
    <w:rsid w:val="006D0B13"/>
    <w:rsid w:val="006D1CFA"/>
    <w:rsid w:val="006D246C"/>
    <w:rsid w:val="006D407E"/>
    <w:rsid w:val="006D58D3"/>
    <w:rsid w:val="006D6910"/>
    <w:rsid w:val="006D7508"/>
    <w:rsid w:val="006E0EEF"/>
    <w:rsid w:val="006E127B"/>
    <w:rsid w:val="006E2783"/>
    <w:rsid w:val="006E2817"/>
    <w:rsid w:val="006E2DCD"/>
    <w:rsid w:val="006E4814"/>
    <w:rsid w:val="006E745C"/>
    <w:rsid w:val="006F1601"/>
    <w:rsid w:val="006F23CF"/>
    <w:rsid w:val="006F3961"/>
    <w:rsid w:val="006F3FA8"/>
    <w:rsid w:val="006F45D1"/>
    <w:rsid w:val="006F528A"/>
    <w:rsid w:val="006F603A"/>
    <w:rsid w:val="006F683B"/>
    <w:rsid w:val="006F73C9"/>
    <w:rsid w:val="006F7C0A"/>
    <w:rsid w:val="00700E4E"/>
    <w:rsid w:val="00700F1E"/>
    <w:rsid w:val="007013F6"/>
    <w:rsid w:val="007015E2"/>
    <w:rsid w:val="00701A7D"/>
    <w:rsid w:val="0070295A"/>
    <w:rsid w:val="007030CF"/>
    <w:rsid w:val="007035FD"/>
    <w:rsid w:val="00704B0C"/>
    <w:rsid w:val="00706542"/>
    <w:rsid w:val="00706A8A"/>
    <w:rsid w:val="00707757"/>
    <w:rsid w:val="00713BDC"/>
    <w:rsid w:val="007142A9"/>
    <w:rsid w:val="0071517D"/>
    <w:rsid w:val="0071530D"/>
    <w:rsid w:val="00715678"/>
    <w:rsid w:val="007205DC"/>
    <w:rsid w:val="0072272C"/>
    <w:rsid w:val="00723AD2"/>
    <w:rsid w:val="007260F3"/>
    <w:rsid w:val="0072650F"/>
    <w:rsid w:val="0072667C"/>
    <w:rsid w:val="0072754A"/>
    <w:rsid w:val="00732077"/>
    <w:rsid w:val="00732477"/>
    <w:rsid w:val="00736AE8"/>
    <w:rsid w:val="007370C0"/>
    <w:rsid w:val="007372EA"/>
    <w:rsid w:val="00741629"/>
    <w:rsid w:val="00742FEC"/>
    <w:rsid w:val="00744B0C"/>
    <w:rsid w:val="00744F87"/>
    <w:rsid w:val="0074708F"/>
    <w:rsid w:val="0074741C"/>
    <w:rsid w:val="007477D6"/>
    <w:rsid w:val="0075026F"/>
    <w:rsid w:val="007504FF"/>
    <w:rsid w:val="00750D41"/>
    <w:rsid w:val="0075181E"/>
    <w:rsid w:val="0075258E"/>
    <w:rsid w:val="00753B11"/>
    <w:rsid w:val="00755AD0"/>
    <w:rsid w:val="00756957"/>
    <w:rsid w:val="007577E0"/>
    <w:rsid w:val="0076247E"/>
    <w:rsid w:val="007626E6"/>
    <w:rsid w:val="00763C77"/>
    <w:rsid w:val="007641E1"/>
    <w:rsid w:val="0076592F"/>
    <w:rsid w:val="00765A6E"/>
    <w:rsid w:val="00765E2E"/>
    <w:rsid w:val="00765E80"/>
    <w:rsid w:val="0076644D"/>
    <w:rsid w:val="00767355"/>
    <w:rsid w:val="00767829"/>
    <w:rsid w:val="00767FAD"/>
    <w:rsid w:val="0077052C"/>
    <w:rsid w:val="007718BC"/>
    <w:rsid w:val="00773585"/>
    <w:rsid w:val="00773C04"/>
    <w:rsid w:val="00775900"/>
    <w:rsid w:val="00780855"/>
    <w:rsid w:val="00780F81"/>
    <w:rsid w:val="00781D78"/>
    <w:rsid w:val="0078610F"/>
    <w:rsid w:val="007903C8"/>
    <w:rsid w:val="00790A67"/>
    <w:rsid w:val="00790CD5"/>
    <w:rsid w:val="00793055"/>
    <w:rsid w:val="00793B18"/>
    <w:rsid w:val="007952B4"/>
    <w:rsid w:val="00796091"/>
    <w:rsid w:val="007961FF"/>
    <w:rsid w:val="00797432"/>
    <w:rsid w:val="00797BE8"/>
    <w:rsid w:val="007A1B26"/>
    <w:rsid w:val="007A1FAF"/>
    <w:rsid w:val="007A2933"/>
    <w:rsid w:val="007A2F22"/>
    <w:rsid w:val="007A5125"/>
    <w:rsid w:val="007A5255"/>
    <w:rsid w:val="007A6784"/>
    <w:rsid w:val="007A757F"/>
    <w:rsid w:val="007B254B"/>
    <w:rsid w:val="007B2C9E"/>
    <w:rsid w:val="007B3961"/>
    <w:rsid w:val="007B3999"/>
    <w:rsid w:val="007B3C5E"/>
    <w:rsid w:val="007B5BB4"/>
    <w:rsid w:val="007B6019"/>
    <w:rsid w:val="007C152F"/>
    <w:rsid w:val="007C1D6D"/>
    <w:rsid w:val="007C2DAA"/>
    <w:rsid w:val="007C34C2"/>
    <w:rsid w:val="007C6A5A"/>
    <w:rsid w:val="007D0D07"/>
    <w:rsid w:val="007D35D4"/>
    <w:rsid w:val="007D3C78"/>
    <w:rsid w:val="007D41D5"/>
    <w:rsid w:val="007D46A9"/>
    <w:rsid w:val="007E1C42"/>
    <w:rsid w:val="007E1D7B"/>
    <w:rsid w:val="007E227F"/>
    <w:rsid w:val="007E231E"/>
    <w:rsid w:val="007E3194"/>
    <w:rsid w:val="007E3A90"/>
    <w:rsid w:val="007E4AF5"/>
    <w:rsid w:val="007E4C13"/>
    <w:rsid w:val="007E4C43"/>
    <w:rsid w:val="007E4EFE"/>
    <w:rsid w:val="007E5485"/>
    <w:rsid w:val="007E7844"/>
    <w:rsid w:val="007F2900"/>
    <w:rsid w:val="007F2F36"/>
    <w:rsid w:val="007F3BAE"/>
    <w:rsid w:val="007F47BE"/>
    <w:rsid w:val="007F76A7"/>
    <w:rsid w:val="007F76F3"/>
    <w:rsid w:val="00800BEB"/>
    <w:rsid w:val="00801C72"/>
    <w:rsid w:val="008030DD"/>
    <w:rsid w:val="0080398A"/>
    <w:rsid w:val="00803F80"/>
    <w:rsid w:val="00804EE3"/>
    <w:rsid w:val="008070B0"/>
    <w:rsid w:val="00807B0C"/>
    <w:rsid w:val="00807CFC"/>
    <w:rsid w:val="00807E63"/>
    <w:rsid w:val="00810310"/>
    <w:rsid w:val="00811780"/>
    <w:rsid w:val="00812191"/>
    <w:rsid w:val="00812C58"/>
    <w:rsid w:val="00812F33"/>
    <w:rsid w:val="008148AB"/>
    <w:rsid w:val="008152DD"/>
    <w:rsid w:val="008165F5"/>
    <w:rsid w:val="00816A49"/>
    <w:rsid w:val="008170B3"/>
    <w:rsid w:val="0081773D"/>
    <w:rsid w:val="00820C2A"/>
    <w:rsid w:val="0082132D"/>
    <w:rsid w:val="008228FD"/>
    <w:rsid w:val="00825E57"/>
    <w:rsid w:val="00826B12"/>
    <w:rsid w:val="008326BC"/>
    <w:rsid w:val="00832A10"/>
    <w:rsid w:val="00833BDF"/>
    <w:rsid w:val="00833CCF"/>
    <w:rsid w:val="00835325"/>
    <w:rsid w:val="0083635B"/>
    <w:rsid w:val="008365A6"/>
    <w:rsid w:val="00836AC4"/>
    <w:rsid w:val="008370D1"/>
    <w:rsid w:val="008405AA"/>
    <w:rsid w:val="00841562"/>
    <w:rsid w:val="00841886"/>
    <w:rsid w:val="0084752F"/>
    <w:rsid w:val="00850A0F"/>
    <w:rsid w:val="0085425B"/>
    <w:rsid w:val="00854F9F"/>
    <w:rsid w:val="00854FCF"/>
    <w:rsid w:val="008565CA"/>
    <w:rsid w:val="00857D03"/>
    <w:rsid w:val="008601C0"/>
    <w:rsid w:val="00860503"/>
    <w:rsid w:val="00863452"/>
    <w:rsid w:val="008636B0"/>
    <w:rsid w:val="00864BD8"/>
    <w:rsid w:val="00866560"/>
    <w:rsid w:val="00866CE6"/>
    <w:rsid w:val="008700EB"/>
    <w:rsid w:val="00871672"/>
    <w:rsid w:val="00872D38"/>
    <w:rsid w:val="0087691E"/>
    <w:rsid w:val="0088067E"/>
    <w:rsid w:val="008819CC"/>
    <w:rsid w:val="00881BDE"/>
    <w:rsid w:val="00882467"/>
    <w:rsid w:val="00883F17"/>
    <w:rsid w:val="0088545F"/>
    <w:rsid w:val="008879E0"/>
    <w:rsid w:val="008914DB"/>
    <w:rsid w:val="008925DB"/>
    <w:rsid w:val="008934EE"/>
    <w:rsid w:val="00894AC3"/>
    <w:rsid w:val="00896405"/>
    <w:rsid w:val="008A0A3A"/>
    <w:rsid w:val="008A1EA8"/>
    <w:rsid w:val="008A26B1"/>
    <w:rsid w:val="008A3254"/>
    <w:rsid w:val="008A421B"/>
    <w:rsid w:val="008A56D6"/>
    <w:rsid w:val="008A5F32"/>
    <w:rsid w:val="008A60FE"/>
    <w:rsid w:val="008A6C8A"/>
    <w:rsid w:val="008B065E"/>
    <w:rsid w:val="008B0AD9"/>
    <w:rsid w:val="008B167E"/>
    <w:rsid w:val="008B17BC"/>
    <w:rsid w:val="008B43CD"/>
    <w:rsid w:val="008B5CC9"/>
    <w:rsid w:val="008C0A4E"/>
    <w:rsid w:val="008C10BC"/>
    <w:rsid w:val="008C16C7"/>
    <w:rsid w:val="008C1807"/>
    <w:rsid w:val="008C2723"/>
    <w:rsid w:val="008C3014"/>
    <w:rsid w:val="008C3E2F"/>
    <w:rsid w:val="008C4E00"/>
    <w:rsid w:val="008C519F"/>
    <w:rsid w:val="008D009A"/>
    <w:rsid w:val="008D096F"/>
    <w:rsid w:val="008D1162"/>
    <w:rsid w:val="008D25B6"/>
    <w:rsid w:val="008D27A6"/>
    <w:rsid w:val="008D32DD"/>
    <w:rsid w:val="008D3DA6"/>
    <w:rsid w:val="008D41F2"/>
    <w:rsid w:val="008D5493"/>
    <w:rsid w:val="008D6E51"/>
    <w:rsid w:val="008E07CB"/>
    <w:rsid w:val="008E0CB2"/>
    <w:rsid w:val="008E13D0"/>
    <w:rsid w:val="008E2AFC"/>
    <w:rsid w:val="008E3F4A"/>
    <w:rsid w:val="008E6BC8"/>
    <w:rsid w:val="008E78CE"/>
    <w:rsid w:val="008F01FA"/>
    <w:rsid w:val="008F1995"/>
    <w:rsid w:val="008F3B05"/>
    <w:rsid w:val="008F4306"/>
    <w:rsid w:val="008F6C9B"/>
    <w:rsid w:val="00900871"/>
    <w:rsid w:val="00901260"/>
    <w:rsid w:val="00901BCF"/>
    <w:rsid w:val="009046DC"/>
    <w:rsid w:val="00904D61"/>
    <w:rsid w:val="00905046"/>
    <w:rsid w:val="009063C2"/>
    <w:rsid w:val="009064E3"/>
    <w:rsid w:val="00907C0F"/>
    <w:rsid w:val="009117EF"/>
    <w:rsid w:val="00912561"/>
    <w:rsid w:val="00913E94"/>
    <w:rsid w:val="00914D3C"/>
    <w:rsid w:val="00914F1E"/>
    <w:rsid w:val="0091755A"/>
    <w:rsid w:val="0092090B"/>
    <w:rsid w:val="00921814"/>
    <w:rsid w:val="00921EED"/>
    <w:rsid w:val="00922489"/>
    <w:rsid w:val="00923648"/>
    <w:rsid w:val="00925141"/>
    <w:rsid w:val="009265F2"/>
    <w:rsid w:val="00935ACF"/>
    <w:rsid w:val="009362A2"/>
    <w:rsid w:val="009376D2"/>
    <w:rsid w:val="00941CDF"/>
    <w:rsid w:val="009430A1"/>
    <w:rsid w:val="00943BDB"/>
    <w:rsid w:val="00944287"/>
    <w:rsid w:val="00946142"/>
    <w:rsid w:val="0094718A"/>
    <w:rsid w:val="00952E58"/>
    <w:rsid w:val="009618B8"/>
    <w:rsid w:val="0096195F"/>
    <w:rsid w:val="009629AE"/>
    <w:rsid w:val="00962FF3"/>
    <w:rsid w:val="00963A0C"/>
    <w:rsid w:val="009645F4"/>
    <w:rsid w:val="00964ED0"/>
    <w:rsid w:val="0096553E"/>
    <w:rsid w:val="009662FA"/>
    <w:rsid w:val="00966363"/>
    <w:rsid w:val="009677AA"/>
    <w:rsid w:val="0096787B"/>
    <w:rsid w:val="0096799F"/>
    <w:rsid w:val="009701B5"/>
    <w:rsid w:val="009714D6"/>
    <w:rsid w:val="0097242C"/>
    <w:rsid w:val="00973237"/>
    <w:rsid w:val="00973C42"/>
    <w:rsid w:val="00973D0D"/>
    <w:rsid w:val="00974298"/>
    <w:rsid w:val="00975CEE"/>
    <w:rsid w:val="00976011"/>
    <w:rsid w:val="00981727"/>
    <w:rsid w:val="00982C9C"/>
    <w:rsid w:val="00984131"/>
    <w:rsid w:val="00985825"/>
    <w:rsid w:val="00985C6B"/>
    <w:rsid w:val="0098631E"/>
    <w:rsid w:val="00986B26"/>
    <w:rsid w:val="00987062"/>
    <w:rsid w:val="00991483"/>
    <w:rsid w:val="009925AB"/>
    <w:rsid w:val="00992F6E"/>
    <w:rsid w:val="00993F38"/>
    <w:rsid w:val="00995446"/>
    <w:rsid w:val="009963BA"/>
    <w:rsid w:val="00996CC2"/>
    <w:rsid w:val="00997513"/>
    <w:rsid w:val="009A019C"/>
    <w:rsid w:val="009A0E57"/>
    <w:rsid w:val="009A2D43"/>
    <w:rsid w:val="009A2F6A"/>
    <w:rsid w:val="009A476D"/>
    <w:rsid w:val="009A56DD"/>
    <w:rsid w:val="009A78EE"/>
    <w:rsid w:val="009B0419"/>
    <w:rsid w:val="009B1E01"/>
    <w:rsid w:val="009B20F0"/>
    <w:rsid w:val="009B366B"/>
    <w:rsid w:val="009B3826"/>
    <w:rsid w:val="009B39A1"/>
    <w:rsid w:val="009B4ECC"/>
    <w:rsid w:val="009B4F45"/>
    <w:rsid w:val="009B50EC"/>
    <w:rsid w:val="009C3E9F"/>
    <w:rsid w:val="009C7B03"/>
    <w:rsid w:val="009D1BBE"/>
    <w:rsid w:val="009D1FC3"/>
    <w:rsid w:val="009D39A1"/>
    <w:rsid w:val="009D493D"/>
    <w:rsid w:val="009D64BD"/>
    <w:rsid w:val="009D75DD"/>
    <w:rsid w:val="009D7960"/>
    <w:rsid w:val="009E0594"/>
    <w:rsid w:val="009E1398"/>
    <w:rsid w:val="009E2A40"/>
    <w:rsid w:val="009E3DBB"/>
    <w:rsid w:val="009E5B46"/>
    <w:rsid w:val="009E6D71"/>
    <w:rsid w:val="009E7DB4"/>
    <w:rsid w:val="009F07B1"/>
    <w:rsid w:val="009F1463"/>
    <w:rsid w:val="009F4616"/>
    <w:rsid w:val="009F5CF7"/>
    <w:rsid w:val="009F64A9"/>
    <w:rsid w:val="009F6701"/>
    <w:rsid w:val="009F7451"/>
    <w:rsid w:val="00A01C94"/>
    <w:rsid w:val="00A0219A"/>
    <w:rsid w:val="00A02AA2"/>
    <w:rsid w:val="00A0322B"/>
    <w:rsid w:val="00A04399"/>
    <w:rsid w:val="00A05E0E"/>
    <w:rsid w:val="00A06067"/>
    <w:rsid w:val="00A06202"/>
    <w:rsid w:val="00A0680F"/>
    <w:rsid w:val="00A07717"/>
    <w:rsid w:val="00A1106F"/>
    <w:rsid w:val="00A115D9"/>
    <w:rsid w:val="00A117A1"/>
    <w:rsid w:val="00A13E8A"/>
    <w:rsid w:val="00A14005"/>
    <w:rsid w:val="00A1485A"/>
    <w:rsid w:val="00A16524"/>
    <w:rsid w:val="00A204F0"/>
    <w:rsid w:val="00A212A4"/>
    <w:rsid w:val="00A212B4"/>
    <w:rsid w:val="00A221E4"/>
    <w:rsid w:val="00A241CB"/>
    <w:rsid w:val="00A2683F"/>
    <w:rsid w:val="00A26B5A"/>
    <w:rsid w:val="00A27A18"/>
    <w:rsid w:val="00A3207B"/>
    <w:rsid w:val="00A32A19"/>
    <w:rsid w:val="00A3352A"/>
    <w:rsid w:val="00A34C72"/>
    <w:rsid w:val="00A35148"/>
    <w:rsid w:val="00A35625"/>
    <w:rsid w:val="00A37880"/>
    <w:rsid w:val="00A37F7D"/>
    <w:rsid w:val="00A400CE"/>
    <w:rsid w:val="00A405A3"/>
    <w:rsid w:val="00A40D53"/>
    <w:rsid w:val="00A421A0"/>
    <w:rsid w:val="00A42CB6"/>
    <w:rsid w:val="00A433EB"/>
    <w:rsid w:val="00A43F46"/>
    <w:rsid w:val="00A44C03"/>
    <w:rsid w:val="00A45ECC"/>
    <w:rsid w:val="00A50524"/>
    <w:rsid w:val="00A51D7A"/>
    <w:rsid w:val="00A533CD"/>
    <w:rsid w:val="00A538FF"/>
    <w:rsid w:val="00A55C64"/>
    <w:rsid w:val="00A56D04"/>
    <w:rsid w:val="00A57D51"/>
    <w:rsid w:val="00A61AEF"/>
    <w:rsid w:val="00A61DEC"/>
    <w:rsid w:val="00A62102"/>
    <w:rsid w:val="00A63C48"/>
    <w:rsid w:val="00A63CBC"/>
    <w:rsid w:val="00A64034"/>
    <w:rsid w:val="00A7036F"/>
    <w:rsid w:val="00A71341"/>
    <w:rsid w:val="00A7174F"/>
    <w:rsid w:val="00A72035"/>
    <w:rsid w:val="00A73FE7"/>
    <w:rsid w:val="00A74DE1"/>
    <w:rsid w:val="00A75E00"/>
    <w:rsid w:val="00A76838"/>
    <w:rsid w:val="00A775D4"/>
    <w:rsid w:val="00A77E03"/>
    <w:rsid w:val="00A816B0"/>
    <w:rsid w:val="00A82538"/>
    <w:rsid w:val="00A8320A"/>
    <w:rsid w:val="00A8465D"/>
    <w:rsid w:val="00A877DC"/>
    <w:rsid w:val="00A91690"/>
    <w:rsid w:val="00A91BC6"/>
    <w:rsid w:val="00A93216"/>
    <w:rsid w:val="00A935D5"/>
    <w:rsid w:val="00A948A3"/>
    <w:rsid w:val="00A9510D"/>
    <w:rsid w:val="00A95D96"/>
    <w:rsid w:val="00AA00DF"/>
    <w:rsid w:val="00AA32EE"/>
    <w:rsid w:val="00AA46DE"/>
    <w:rsid w:val="00AA4F49"/>
    <w:rsid w:val="00AA5570"/>
    <w:rsid w:val="00AA5576"/>
    <w:rsid w:val="00AA693A"/>
    <w:rsid w:val="00AA70BF"/>
    <w:rsid w:val="00AA71C4"/>
    <w:rsid w:val="00AB17A2"/>
    <w:rsid w:val="00AB38D5"/>
    <w:rsid w:val="00AB44B0"/>
    <w:rsid w:val="00AB467A"/>
    <w:rsid w:val="00AB4896"/>
    <w:rsid w:val="00AB66C0"/>
    <w:rsid w:val="00AC0C33"/>
    <w:rsid w:val="00AC0F00"/>
    <w:rsid w:val="00AC20FA"/>
    <w:rsid w:val="00AC2B64"/>
    <w:rsid w:val="00AC5CA0"/>
    <w:rsid w:val="00AC5CFD"/>
    <w:rsid w:val="00AC61EA"/>
    <w:rsid w:val="00AC620E"/>
    <w:rsid w:val="00AC6D3E"/>
    <w:rsid w:val="00AC6D97"/>
    <w:rsid w:val="00AD2142"/>
    <w:rsid w:val="00AD2984"/>
    <w:rsid w:val="00AD6523"/>
    <w:rsid w:val="00AD702B"/>
    <w:rsid w:val="00AD7276"/>
    <w:rsid w:val="00AD7575"/>
    <w:rsid w:val="00AE0684"/>
    <w:rsid w:val="00AE074F"/>
    <w:rsid w:val="00AE0A34"/>
    <w:rsid w:val="00AE0D47"/>
    <w:rsid w:val="00AE1890"/>
    <w:rsid w:val="00AE354F"/>
    <w:rsid w:val="00AE41D0"/>
    <w:rsid w:val="00AE4511"/>
    <w:rsid w:val="00AE49A3"/>
    <w:rsid w:val="00AF0280"/>
    <w:rsid w:val="00AF1AED"/>
    <w:rsid w:val="00AF1F8F"/>
    <w:rsid w:val="00AF2A84"/>
    <w:rsid w:val="00AF3CD9"/>
    <w:rsid w:val="00AF5D78"/>
    <w:rsid w:val="00AF6830"/>
    <w:rsid w:val="00AF6BC2"/>
    <w:rsid w:val="00AF6EA0"/>
    <w:rsid w:val="00AF758E"/>
    <w:rsid w:val="00AF7DC6"/>
    <w:rsid w:val="00B0023C"/>
    <w:rsid w:val="00B003DB"/>
    <w:rsid w:val="00B00DFE"/>
    <w:rsid w:val="00B0190A"/>
    <w:rsid w:val="00B01D1F"/>
    <w:rsid w:val="00B02DEE"/>
    <w:rsid w:val="00B05881"/>
    <w:rsid w:val="00B05D01"/>
    <w:rsid w:val="00B06858"/>
    <w:rsid w:val="00B07F2A"/>
    <w:rsid w:val="00B11E24"/>
    <w:rsid w:val="00B13BED"/>
    <w:rsid w:val="00B159C9"/>
    <w:rsid w:val="00B15D9C"/>
    <w:rsid w:val="00B20B2A"/>
    <w:rsid w:val="00B21EA5"/>
    <w:rsid w:val="00B22B9D"/>
    <w:rsid w:val="00B22D75"/>
    <w:rsid w:val="00B23932"/>
    <w:rsid w:val="00B2563B"/>
    <w:rsid w:val="00B320C4"/>
    <w:rsid w:val="00B32A8E"/>
    <w:rsid w:val="00B32C15"/>
    <w:rsid w:val="00B352C3"/>
    <w:rsid w:val="00B35CC4"/>
    <w:rsid w:val="00B36880"/>
    <w:rsid w:val="00B368B9"/>
    <w:rsid w:val="00B36AC4"/>
    <w:rsid w:val="00B40342"/>
    <w:rsid w:val="00B408EC"/>
    <w:rsid w:val="00B40FBD"/>
    <w:rsid w:val="00B41AE2"/>
    <w:rsid w:val="00B41AE7"/>
    <w:rsid w:val="00B42CA4"/>
    <w:rsid w:val="00B42FB5"/>
    <w:rsid w:val="00B43A6E"/>
    <w:rsid w:val="00B4529E"/>
    <w:rsid w:val="00B45498"/>
    <w:rsid w:val="00B465A2"/>
    <w:rsid w:val="00B511FF"/>
    <w:rsid w:val="00B517A9"/>
    <w:rsid w:val="00B53928"/>
    <w:rsid w:val="00B54018"/>
    <w:rsid w:val="00B54E05"/>
    <w:rsid w:val="00B57876"/>
    <w:rsid w:val="00B6082D"/>
    <w:rsid w:val="00B61535"/>
    <w:rsid w:val="00B62CAE"/>
    <w:rsid w:val="00B64002"/>
    <w:rsid w:val="00B66365"/>
    <w:rsid w:val="00B6690C"/>
    <w:rsid w:val="00B66D65"/>
    <w:rsid w:val="00B67C19"/>
    <w:rsid w:val="00B70899"/>
    <w:rsid w:val="00B71BE7"/>
    <w:rsid w:val="00B75634"/>
    <w:rsid w:val="00B80A48"/>
    <w:rsid w:val="00B80C65"/>
    <w:rsid w:val="00B81386"/>
    <w:rsid w:val="00B848EC"/>
    <w:rsid w:val="00B85522"/>
    <w:rsid w:val="00B869C1"/>
    <w:rsid w:val="00B872CC"/>
    <w:rsid w:val="00B92C9A"/>
    <w:rsid w:val="00B9424D"/>
    <w:rsid w:val="00B950A1"/>
    <w:rsid w:val="00BA0221"/>
    <w:rsid w:val="00BA03BD"/>
    <w:rsid w:val="00BA3DC8"/>
    <w:rsid w:val="00BA46D9"/>
    <w:rsid w:val="00BA4AE6"/>
    <w:rsid w:val="00BA58B0"/>
    <w:rsid w:val="00BA5B62"/>
    <w:rsid w:val="00BA79DA"/>
    <w:rsid w:val="00BB027C"/>
    <w:rsid w:val="00BB11FF"/>
    <w:rsid w:val="00BB2474"/>
    <w:rsid w:val="00BB2737"/>
    <w:rsid w:val="00BB2D07"/>
    <w:rsid w:val="00BB36A4"/>
    <w:rsid w:val="00BB3EBD"/>
    <w:rsid w:val="00BB5098"/>
    <w:rsid w:val="00BB72CE"/>
    <w:rsid w:val="00BB7ED6"/>
    <w:rsid w:val="00BC1287"/>
    <w:rsid w:val="00BC1F0C"/>
    <w:rsid w:val="00BC33D1"/>
    <w:rsid w:val="00BC5999"/>
    <w:rsid w:val="00BD0183"/>
    <w:rsid w:val="00BD0E99"/>
    <w:rsid w:val="00BD1B6A"/>
    <w:rsid w:val="00BD3368"/>
    <w:rsid w:val="00BD4ED1"/>
    <w:rsid w:val="00BD5038"/>
    <w:rsid w:val="00BD5346"/>
    <w:rsid w:val="00BD66BC"/>
    <w:rsid w:val="00BD6846"/>
    <w:rsid w:val="00BD75C1"/>
    <w:rsid w:val="00BE0306"/>
    <w:rsid w:val="00BE1ACF"/>
    <w:rsid w:val="00BE1FC1"/>
    <w:rsid w:val="00BE2448"/>
    <w:rsid w:val="00BE2982"/>
    <w:rsid w:val="00BE2B5E"/>
    <w:rsid w:val="00BE2D25"/>
    <w:rsid w:val="00BE2FAB"/>
    <w:rsid w:val="00BE344B"/>
    <w:rsid w:val="00BE4EAE"/>
    <w:rsid w:val="00BE538F"/>
    <w:rsid w:val="00BE6469"/>
    <w:rsid w:val="00BF103D"/>
    <w:rsid w:val="00BF3367"/>
    <w:rsid w:val="00BF46DF"/>
    <w:rsid w:val="00BF4BCF"/>
    <w:rsid w:val="00BF53A1"/>
    <w:rsid w:val="00BF5CEE"/>
    <w:rsid w:val="00BF66AF"/>
    <w:rsid w:val="00BF6859"/>
    <w:rsid w:val="00C00AB8"/>
    <w:rsid w:val="00C01805"/>
    <w:rsid w:val="00C02571"/>
    <w:rsid w:val="00C02EED"/>
    <w:rsid w:val="00C04B58"/>
    <w:rsid w:val="00C04B75"/>
    <w:rsid w:val="00C04E1A"/>
    <w:rsid w:val="00C05593"/>
    <w:rsid w:val="00C05AA6"/>
    <w:rsid w:val="00C0782B"/>
    <w:rsid w:val="00C11E23"/>
    <w:rsid w:val="00C14321"/>
    <w:rsid w:val="00C144A0"/>
    <w:rsid w:val="00C14681"/>
    <w:rsid w:val="00C14A2A"/>
    <w:rsid w:val="00C14FBF"/>
    <w:rsid w:val="00C1542B"/>
    <w:rsid w:val="00C15892"/>
    <w:rsid w:val="00C16816"/>
    <w:rsid w:val="00C16A87"/>
    <w:rsid w:val="00C16AF5"/>
    <w:rsid w:val="00C17C01"/>
    <w:rsid w:val="00C2272B"/>
    <w:rsid w:val="00C22D94"/>
    <w:rsid w:val="00C245DC"/>
    <w:rsid w:val="00C25710"/>
    <w:rsid w:val="00C2571D"/>
    <w:rsid w:val="00C25EC6"/>
    <w:rsid w:val="00C266AD"/>
    <w:rsid w:val="00C271D5"/>
    <w:rsid w:val="00C27FC9"/>
    <w:rsid w:val="00C31724"/>
    <w:rsid w:val="00C32537"/>
    <w:rsid w:val="00C32787"/>
    <w:rsid w:val="00C332A7"/>
    <w:rsid w:val="00C3760B"/>
    <w:rsid w:val="00C378EC"/>
    <w:rsid w:val="00C4093B"/>
    <w:rsid w:val="00C40A33"/>
    <w:rsid w:val="00C411D8"/>
    <w:rsid w:val="00C41E64"/>
    <w:rsid w:val="00C43AF2"/>
    <w:rsid w:val="00C444F9"/>
    <w:rsid w:val="00C45A4C"/>
    <w:rsid w:val="00C46B05"/>
    <w:rsid w:val="00C50ADF"/>
    <w:rsid w:val="00C51BC0"/>
    <w:rsid w:val="00C52CAF"/>
    <w:rsid w:val="00C53201"/>
    <w:rsid w:val="00C54541"/>
    <w:rsid w:val="00C54736"/>
    <w:rsid w:val="00C55055"/>
    <w:rsid w:val="00C57242"/>
    <w:rsid w:val="00C60091"/>
    <w:rsid w:val="00C60B2B"/>
    <w:rsid w:val="00C6192B"/>
    <w:rsid w:val="00C6404C"/>
    <w:rsid w:val="00C654DF"/>
    <w:rsid w:val="00C65C5D"/>
    <w:rsid w:val="00C661AF"/>
    <w:rsid w:val="00C66CE7"/>
    <w:rsid w:val="00C6776A"/>
    <w:rsid w:val="00C70089"/>
    <w:rsid w:val="00C70161"/>
    <w:rsid w:val="00C71282"/>
    <w:rsid w:val="00C7313E"/>
    <w:rsid w:val="00C73C6E"/>
    <w:rsid w:val="00C75BB8"/>
    <w:rsid w:val="00C762F0"/>
    <w:rsid w:val="00C76894"/>
    <w:rsid w:val="00C76E39"/>
    <w:rsid w:val="00C76FCB"/>
    <w:rsid w:val="00C77A8F"/>
    <w:rsid w:val="00C80B34"/>
    <w:rsid w:val="00C81910"/>
    <w:rsid w:val="00C82E28"/>
    <w:rsid w:val="00C846ED"/>
    <w:rsid w:val="00C86663"/>
    <w:rsid w:val="00C86D43"/>
    <w:rsid w:val="00C8702B"/>
    <w:rsid w:val="00C879D0"/>
    <w:rsid w:val="00C90BDD"/>
    <w:rsid w:val="00C943C6"/>
    <w:rsid w:val="00C9471E"/>
    <w:rsid w:val="00C970CD"/>
    <w:rsid w:val="00CA0AA1"/>
    <w:rsid w:val="00CA1E5F"/>
    <w:rsid w:val="00CA30EB"/>
    <w:rsid w:val="00CA3D15"/>
    <w:rsid w:val="00CA4220"/>
    <w:rsid w:val="00CA436D"/>
    <w:rsid w:val="00CA4901"/>
    <w:rsid w:val="00CA4C8A"/>
    <w:rsid w:val="00CA5ED6"/>
    <w:rsid w:val="00CA652C"/>
    <w:rsid w:val="00CA78C4"/>
    <w:rsid w:val="00CB4437"/>
    <w:rsid w:val="00CB60FB"/>
    <w:rsid w:val="00CC0F86"/>
    <w:rsid w:val="00CC233D"/>
    <w:rsid w:val="00CC2CDC"/>
    <w:rsid w:val="00CC348C"/>
    <w:rsid w:val="00CC4690"/>
    <w:rsid w:val="00CC4F74"/>
    <w:rsid w:val="00CC581C"/>
    <w:rsid w:val="00CD08FF"/>
    <w:rsid w:val="00CD1720"/>
    <w:rsid w:val="00CD2510"/>
    <w:rsid w:val="00CD2A98"/>
    <w:rsid w:val="00CD471A"/>
    <w:rsid w:val="00CD4DB8"/>
    <w:rsid w:val="00CD6123"/>
    <w:rsid w:val="00CE0EB6"/>
    <w:rsid w:val="00CE0ED5"/>
    <w:rsid w:val="00CE4833"/>
    <w:rsid w:val="00CE5FA1"/>
    <w:rsid w:val="00CE6EF9"/>
    <w:rsid w:val="00CE774C"/>
    <w:rsid w:val="00CE7807"/>
    <w:rsid w:val="00CE7A0C"/>
    <w:rsid w:val="00CE7ED9"/>
    <w:rsid w:val="00CF1360"/>
    <w:rsid w:val="00CF353C"/>
    <w:rsid w:val="00CF66F0"/>
    <w:rsid w:val="00D010F0"/>
    <w:rsid w:val="00D028AE"/>
    <w:rsid w:val="00D030E9"/>
    <w:rsid w:val="00D035F3"/>
    <w:rsid w:val="00D04BB1"/>
    <w:rsid w:val="00D04E11"/>
    <w:rsid w:val="00D056A5"/>
    <w:rsid w:val="00D0601B"/>
    <w:rsid w:val="00D07973"/>
    <w:rsid w:val="00D07BEC"/>
    <w:rsid w:val="00D108FC"/>
    <w:rsid w:val="00D10D77"/>
    <w:rsid w:val="00D153D4"/>
    <w:rsid w:val="00D16A42"/>
    <w:rsid w:val="00D17476"/>
    <w:rsid w:val="00D21273"/>
    <w:rsid w:val="00D30C28"/>
    <w:rsid w:val="00D32871"/>
    <w:rsid w:val="00D32928"/>
    <w:rsid w:val="00D355C8"/>
    <w:rsid w:val="00D3763A"/>
    <w:rsid w:val="00D37984"/>
    <w:rsid w:val="00D4128E"/>
    <w:rsid w:val="00D41E35"/>
    <w:rsid w:val="00D43C31"/>
    <w:rsid w:val="00D449E5"/>
    <w:rsid w:val="00D52552"/>
    <w:rsid w:val="00D52819"/>
    <w:rsid w:val="00D52E45"/>
    <w:rsid w:val="00D53ACA"/>
    <w:rsid w:val="00D54425"/>
    <w:rsid w:val="00D555DA"/>
    <w:rsid w:val="00D55956"/>
    <w:rsid w:val="00D567E2"/>
    <w:rsid w:val="00D57B65"/>
    <w:rsid w:val="00D60489"/>
    <w:rsid w:val="00D60AB2"/>
    <w:rsid w:val="00D623A5"/>
    <w:rsid w:val="00D63DBD"/>
    <w:rsid w:val="00D64D8F"/>
    <w:rsid w:val="00D65322"/>
    <w:rsid w:val="00D662B3"/>
    <w:rsid w:val="00D66BEC"/>
    <w:rsid w:val="00D670C8"/>
    <w:rsid w:val="00D67149"/>
    <w:rsid w:val="00D67405"/>
    <w:rsid w:val="00D72F4B"/>
    <w:rsid w:val="00D747F3"/>
    <w:rsid w:val="00D74840"/>
    <w:rsid w:val="00D75ACB"/>
    <w:rsid w:val="00D75B77"/>
    <w:rsid w:val="00D75ECF"/>
    <w:rsid w:val="00D77A12"/>
    <w:rsid w:val="00D77B15"/>
    <w:rsid w:val="00D800FC"/>
    <w:rsid w:val="00D80BCD"/>
    <w:rsid w:val="00D81034"/>
    <w:rsid w:val="00D812F1"/>
    <w:rsid w:val="00D81C77"/>
    <w:rsid w:val="00D83E93"/>
    <w:rsid w:val="00D84308"/>
    <w:rsid w:val="00D848FE"/>
    <w:rsid w:val="00D852D5"/>
    <w:rsid w:val="00D86EA5"/>
    <w:rsid w:val="00D87294"/>
    <w:rsid w:val="00D903E1"/>
    <w:rsid w:val="00D9093E"/>
    <w:rsid w:val="00D90DDB"/>
    <w:rsid w:val="00D9458D"/>
    <w:rsid w:val="00D949E7"/>
    <w:rsid w:val="00D94BBA"/>
    <w:rsid w:val="00D97961"/>
    <w:rsid w:val="00D97CBD"/>
    <w:rsid w:val="00D97F49"/>
    <w:rsid w:val="00DA3332"/>
    <w:rsid w:val="00DA39F8"/>
    <w:rsid w:val="00DA4E9C"/>
    <w:rsid w:val="00DA4FB9"/>
    <w:rsid w:val="00DA6A08"/>
    <w:rsid w:val="00DA72D4"/>
    <w:rsid w:val="00DB1476"/>
    <w:rsid w:val="00DB1B7D"/>
    <w:rsid w:val="00DB1BD6"/>
    <w:rsid w:val="00DB2269"/>
    <w:rsid w:val="00DB4273"/>
    <w:rsid w:val="00DB5EAC"/>
    <w:rsid w:val="00DB5FB7"/>
    <w:rsid w:val="00DB686E"/>
    <w:rsid w:val="00DB79B4"/>
    <w:rsid w:val="00DC0028"/>
    <w:rsid w:val="00DC07F9"/>
    <w:rsid w:val="00DC20D2"/>
    <w:rsid w:val="00DC22B2"/>
    <w:rsid w:val="00DC4552"/>
    <w:rsid w:val="00DC6B0F"/>
    <w:rsid w:val="00DD0A32"/>
    <w:rsid w:val="00DD0BEE"/>
    <w:rsid w:val="00DD24AB"/>
    <w:rsid w:val="00DD29A7"/>
    <w:rsid w:val="00DD2F6D"/>
    <w:rsid w:val="00DD3BE9"/>
    <w:rsid w:val="00DD6164"/>
    <w:rsid w:val="00DD61B0"/>
    <w:rsid w:val="00DD7449"/>
    <w:rsid w:val="00DE0330"/>
    <w:rsid w:val="00DE1ADE"/>
    <w:rsid w:val="00DE1F4E"/>
    <w:rsid w:val="00DE2527"/>
    <w:rsid w:val="00DE26CC"/>
    <w:rsid w:val="00DE3010"/>
    <w:rsid w:val="00DE5357"/>
    <w:rsid w:val="00DE580C"/>
    <w:rsid w:val="00DE70CF"/>
    <w:rsid w:val="00DE7CC9"/>
    <w:rsid w:val="00DF104F"/>
    <w:rsid w:val="00DF11AE"/>
    <w:rsid w:val="00DF1DCF"/>
    <w:rsid w:val="00DF301A"/>
    <w:rsid w:val="00DF43EE"/>
    <w:rsid w:val="00DF45B3"/>
    <w:rsid w:val="00DF4ECA"/>
    <w:rsid w:val="00DF5C5C"/>
    <w:rsid w:val="00DF5D43"/>
    <w:rsid w:val="00DF7E37"/>
    <w:rsid w:val="00E0032C"/>
    <w:rsid w:val="00E022E0"/>
    <w:rsid w:val="00E02400"/>
    <w:rsid w:val="00E027F0"/>
    <w:rsid w:val="00E03485"/>
    <w:rsid w:val="00E04EE4"/>
    <w:rsid w:val="00E05653"/>
    <w:rsid w:val="00E05F01"/>
    <w:rsid w:val="00E11BF7"/>
    <w:rsid w:val="00E11F5B"/>
    <w:rsid w:val="00E12704"/>
    <w:rsid w:val="00E13EF7"/>
    <w:rsid w:val="00E14D70"/>
    <w:rsid w:val="00E14F01"/>
    <w:rsid w:val="00E15EDB"/>
    <w:rsid w:val="00E16B62"/>
    <w:rsid w:val="00E22E2F"/>
    <w:rsid w:val="00E22FDD"/>
    <w:rsid w:val="00E23B66"/>
    <w:rsid w:val="00E23BC8"/>
    <w:rsid w:val="00E2534D"/>
    <w:rsid w:val="00E25C3F"/>
    <w:rsid w:val="00E304AD"/>
    <w:rsid w:val="00E32CF0"/>
    <w:rsid w:val="00E33090"/>
    <w:rsid w:val="00E33401"/>
    <w:rsid w:val="00E36DCD"/>
    <w:rsid w:val="00E36F51"/>
    <w:rsid w:val="00E3724C"/>
    <w:rsid w:val="00E37C6D"/>
    <w:rsid w:val="00E414B1"/>
    <w:rsid w:val="00E41692"/>
    <w:rsid w:val="00E41AA4"/>
    <w:rsid w:val="00E422DC"/>
    <w:rsid w:val="00E46A33"/>
    <w:rsid w:val="00E46A6D"/>
    <w:rsid w:val="00E46C59"/>
    <w:rsid w:val="00E47DD6"/>
    <w:rsid w:val="00E51A4F"/>
    <w:rsid w:val="00E51C55"/>
    <w:rsid w:val="00E524DB"/>
    <w:rsid w:val="00E525C6"/>
    <w:rsid w:val="00E52A14"/>
    <w:rsid w:val="00E54605"/>
    <w:rsid w:val="00E5477C"/>
    <w:rsid w:val="00E60328"/>
    <w:rsid w:val="00E60E4A"/>
    <w:rsid w:val="00E62C46"/>
    <w:rsid w:val="00E63A3E"/>
    <w:rsid w:val="00E63FEC"/>
    <w:rsid w:val="00E64249"/>
    <w:rsid w:val="00E64BAF"/>
    <w:rsid w:val="00E65949"/>
    <w:rsid w:val="00E66D06"/>
    <w:rsid w:val="00E671A0"/>
    <w:rsid w:val="00E67442"/>
    <w:rsid w:val="00E72096"/>
    <w:rsid w:val="00E746AC"/>
    <w:rsid w:val="00E752FE"/>
    <w:rsid w:val="00E75B7A"/>
    <w:rsid w:val="00E75F7E"/>
    <w:rsid w:val="00E770E9"/>
    <w:rsid w:val="00E85065"/>
    <w:rsid w:val="00E86CDE"/>
    <w:rsid w:val="00E87681"/>
    <w:rsid w:val="00E8790D"/>
    <w:rsid w:val="00E87A91"/>
    <w:rsid w:val="00E90857"/>
    <w:rsid w:val="00E94803"/>
    <w:rsid w:val="00E9552A"/>
    <w:rsid w:val="00E96B53"/>
    <w:rsid w:val="00E96D06"/>
    <w:rsid w:val="00E975BB"/>
    <w:rsid w:val="00EA098C"/>
    <w:rsid w:val="00EA0C03"/>
    <w:rsid w:val="00EA0C85"/>
    <w:rsid w:val="00EA24A5"/>
    <w:rsid w:val="00EA3A98"/>
    <w:rsid w:val="00EA41B1"/>
    <w:rsid w:val="00EB0336"/>
    <w:rsid w:val="00EB183F"/>
    <w:rsid w:val="00EB2075"/>
    <w:rsid w:val="00EB2B1E"/>
    <w:rsid w:val="00EB2C05"/>
    <w:rsid w:val="00EB4A60"/>
    <w:rsid w:val="00EB5F80"/>
    <w:rsid w:val="00EB6548"/>
    <w:rsid w:val="00EC06EF"/>
    <w:rsid w:val="00EC0814"/>
    <w:rsid w:val="00EC2288"/>
    <w:rsid w:val="00EC294C"/>
    <w:rsid w:val="00EC38D2"/>
    <w:rsid w:val="00EC4C09"/>
    <w:rsid w:val="00EC56FE"/>
    <w:rsid w:val="00EC70A2"/>
    <w:rsid w:val="00EC7847"/>
    <w:rsid w:val="00ED26FC"/>
    <w:rsid w:val="00ED3FB0"/>
    <w:rsid w:val="00ED412F"/>
    <w:rsid w:val="00ED5705"/>
    <w:rsid w:val="00ED6829"/>
    <w:rsid w:val="00ED7F5F"/>
    <w:rsid w:val="00EE1191"/>
    <w:rsid w:val="00EE2220"/>
    <w:rsid w:val="00EE2A45"/>
    <w:rsid w:val="00EE31B0"/>
    <w:rsid w:val="00EE3E9D"/>
    <w:rsid w:val="00EE5132"/>
    <w:rsid w:val="00EE659A"/>
    <w:rsid w:val="00EF0A64"/>
    <w:rsid w:val="00EF26E0"/>
    <w:rsid w:val="00EF2D9C"/>
    <w:rsid w:val="00EF4170"/>
    <w:rsid w:val="00EF41C0"/>
    <w:rsid w:val="00EF47AD"/>
    <w:rsid w:val="00EF571A"/>
    <w:rsid w:val="00EF5E0B"/>
    <w:rsid w:val="00EF75E2"/>
    <w:rsid w:val="00F00354"/>
    <w:rsid w:val="00F0277A"/>
    <w:rsid w:val="00F03CA9"/>
    <w:rsid w:val="00F043DC"/>
    <w:rsid w:val="00F078F7"/>
    <w:rsid w:val="00F111E4"/>
    <w:rsid w:val="00F11ECB"/>
    <w:rsid w:val="00F1397E"/>
    <w:rsid w:val="00F14E9A"/>
    <w:rsid w:val="00F16903"/>
    <w:rsid w:val="00F171AD"/>
    <w:rsid w:val="00F176CC"/>
    <w:rsid w:val="00F209D1"/>
    <w:rsid w:val="00F20A52"/>
    <w:rsid w:val="00F20A8D"/>
    <w:rsid w:val="00F22A33"/>
    <w:rsid w:val="00F23CEF"/>
    <w:rsid w:val="00F24AD7"/>
    <w:rsid w:val="00F25392"/>
    <w:rsid w:val="00F25EDC"/>
    <w:rsid w:val="00F2703E"/>
    <w:rsid w:val="00F31D0B"/>
    <w:rsid w:val="00F32BA8"/>
    <w:rsid w:val="00F33665"/>
    <w:rsid w:val="00F3448F"/>
    <w:rsid w:val="00F34B4E"/>
    <w:rsid w:val="00F35803"/>
    <w:rsid w:val="00F364B7"/>
    <w:rsid w:val="00F367DE"/>
    <w:rsid w:val="00F36D31"/>
    <w:rsid w:val="00F37402"/>
    <w:rsid w:val="00F4077B"/>
    <w:rsid w:val="00F4193E"/>
    <w:rsid w:val="00F423F2"/>
    <w:rsid w:val="00F53613"/>
    <w:rsid w:val="00F54283"/>
    <w:rsid w:val="00F557F1"/>
    <w:rsid w:val="00F55D23"/>
    <w:rsid w:val="00F56E45"/>
    <w:rsid w:val="00F56F0B"/>
    <w:rsid w:val="00F57BFE"/>
    <w:rsid w:val="00F6445B"/>
    <w:rsid w:val="00F65DD5"/>
    <w:rsid w:val="00F6639D"/>
    <w:rsid w:val="00F670A0"/>
    <w:rsid w:val="00F72737"/>
    <w:rsid w:val="00F727F1"/>
    <w:rsid w:val="00F72A78"/>
    <w:rsid w:val="00F72C23"/>
    <w:rsid w:val="00F748FB"/>
    <w:rsid w:val="00F750B2"/>
    <w:rsid w:val="00F75BB7"/>
    <w:rsid w:val="00F770DC"/>
    <w:rsid w:val="00F7731B"/>
    <w:rsid w:val="00F8146D"/>
    <w:rsid w:val="00F8299C"/>
    <w:rsid w:val="00F82EAA"/>
    <w:rsid w:val="00F83645"/>
    <w:rsid w:val="00F8402D"/>
    <w:rsid w:val="00F84090"/>
    <w:rsid w:val="00F84FC9"/>
    <w:rsid w:val="00F85EEC"/>
    <w:rsid w:val="00F863DB"/>
    <w:rsid w:val="00F91FCA"/>
    <w:rsid w:val="00F91FE6"/>
    <w:rsid w:val="00F92581"/>
    <w:rsid w:val="00F94086"/>
    <w:rsid w:val="00F9445B"/>
    <w:rsid w:val="00F94830"/>
    <w:rsid w:val="00F948B7"/>
    <w:rsid w:val="00F95F50"/>
    <w:rsid w:val="00F973F1"/>
    <w:rsid w:val="00F9745D"/>
    <w:rsid w:val="00FA065C"/>
    <w:rsid w:val="00FA0A63"/>
    <w:rsid w:val="00FA1401"/>
    <w:rsid w:val="00FA1A24"/>
    <w:rsid w:val="00FA229F"/>
    <w:rsid w:val="00FA5E9F"/>
    <w:rsid w:val="00FA61A1"/>
    <w:rsid w:val="00FA6BB9"/>
    <w:rsid w:val="00FA7198"/>
    <w:rsid w:val="00FA7AED"/>
    <w:rsid w:val="00FB00D5"/>
    <w:rsid w:val="00FB0718"/>
    <w:rsid w:val="00FB4C6A"/>
    <w:rsid w:val="00FB4D48"/>
    <w:rsid w:val="00FB7485"/>
    <w:rsid w:val="00FB7774"/>
    <w:rsid w:val="00FC03AD"/>
    <w:rsid w:val="00FC17C2"/>
    <w:rsid w:val="00FC181F"/>
    <w:rsid w:val="00FC4B2D"/>
    <w:rsid w:val="00FC4F90"/>
    <w:rsid w:val="00FC53F6"/>
    <w:rsid w:val="00FC5943"/>
    <w:rsid w:val="00FC692F"/>
    <w:rsid w:val="00FC6EEC"/>
    <w:rsid w:val="00FC71DE"/>
    <w:rsid w:val="00FC7A68"/>
    <w:rsid w:val="00FC7EED"/>
    <w:rsid w:val="00FD1C27"/>
    <w:rsid w:val="00FD314E"/>
    <w:rsid w:val="00FD3445"/>
    <w:rsid w:val="00FD502E"/>
    <w:rsid w:val="00FD762A"/>
    <w:rsid w:val="00FD778C"/>
    <w:rsid w:val="00FE0652"/>
    <w:rsid w:val="00FE0B49"/>
    <w:rsid w:val="00FE1241"/>
    <w:rsid w:val="00FE168C"/>
    <w:rsid w:val="00FE1BC2"/>
    <w:rsid w:val="00FE26F9"/>
    <w:rsid w:val="00FE3AEB"/>
    <w:rsid w:val="00FE6FBC"/>
    <w:rsid w:val="00FF1143"/>
    <w:rsid w:val="00FF1B2E"/>
    <w:rsid w:val="00FF3324"/>
    <w:rsid w:val="00FF3848"/>
    <w:rsid w:val="00FF3917"/>
    <w:rsid w:val="00FF58A9"/>
    <w:rsid w:val="00FF5B27"/>
    <w:rsid w:val="00FF6508"/>
    <w:rsid w:val="00FF7AB8"/>
    <w:rsid w:val="361D71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oNotEmbedSmartTags/>
  <w:decimalSymbol w:val="."/>
  <w:listSeparator w:val=","/>
  <w14:docId w14:val="63A0B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jc w:val="both"/>
    </w:pPr>
    <w:rPr>
      <w:rFonts w:ascii="Century" w:hAnsi="Century" w:cs="Century"/>
      <w:kern w:val="1"/>
      <w:sz w:val="21"/>
      <w:lang w:val="en-GB"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4z0">
    <w:name w:val="WW8Num4z0"/>
    <w:rPr>
      <w:rFonts w:ascii="Century" w:eastAsia="ＭＳ 明朝" w:hAnsi="Century" w:cs="Century"/>
      <w:sz w:val="21"/>
    </w:rPr>
  </w:style>
  <w:style w:type="character" w:customStyle="1" w:styleId="WW-">
    <w:name w:val="WW-段落フォント"/>
  </w:style>
  <w:style w:type="character" w:styleId="a3">
    <w:name w:val="page number"/>
    <w:basedOn w:val="WW-"/>
  </w:style>
  <w:style w:type="character" w:styleId="a4">
    <w:name w:val="Strong"/>
    <w:qFormat/>
    <w:rPr>
      <w:b/>
      <w:bCs/>
    </w:rPr>
  </w:style>
  <w:style w:type="character" w:customStyle="1" w:styleId="a5">
    <w:name w:val="ヘッダー (文字)"/>
    <w:uiPriority w:val="99"/>
    <w:rPr>
      <w:kern w:val="1"/>
      <w:sz w:val="21"/>
      <w:lang w:val="en-GB"/>
    </w:rPr>
  </w:style>
  <w:style w:type="character" w:customStyle="1" w:styleId="a6">
    <w:name w:val="書式なし (文字)"/>
    <w:uiPriority w:val="99"/>
    <w:rPr>
      <w:rFonts w:ascii="ＭＳ ゴシック" w:eastAsia="ＭＳ ゴシック" w:hAnsi="ＭＳ ゴシック" w:cs="Courier New"/>
      <w:kern w:val="1"/>
      <w:sz w:val="24"/>
      <w:lang w:val="en-GB"/>
    </w:rPr>
  </w:style>
  <w:style w:type="character" w:styleId="a7">
    <w:name w:val="Hyperlink"/>
    <w:rPr>
      <w:color w:val="0000FF"/>
      <w:u w:val="single"/>
    </w:rPr>
  </w:style>
  <w:style w:type="paragraph" w:customStyle="1" w:styleId="a8">
    <w:name w:val="見出し"/>
    <w:basedOn w:val="a"/>
    <w:next w:val="a9"/>
    <w:pPr>
      <w:keepNext/>
      <w:spacing w:before="240" w:after="120"/>
    </w:pPr>
    <w:rPr>
      <w:rFonts w:ascii="Arial" w:eastAsia="ＭＳ Ｐゴシック" w:hAnsi="Arial" w:cs="Mangal"/>
      <w:sz w:val="28"/>
      <w:szCs w:val="28"/>
    </w:rPr>
  </w:style>
  <w:style w:type="paragraph" w:styleId="a9">
    <w:name w:val="Body Text"/>
    <w:basedOn w:val="a"/>
    <w:pPr>
      <w:spacing w:after="120"/>
    </w:pPr>
  </w:style>
  <w:style w:type="paragraph" w:styleId="aa">
    <w:name w:val="List"/>
    <w:basedOn w:val="a9"/>
    <w:rPr>
      <w:rFonts w:cs="Mangal"/>
    </w:rPr>
  </w:style>
  <w:style w:type="paragraph" w:styleId="ab">
    <w:name w:val="caption"/>
    <w:basedOn w:val="a"/>
    <w:qFormat/>
    <w:pPr>
      <w:suppressLineNumbers/>
      <w:spacing w:before="120" w:after="120"/>
    </w:pPr>
    <w:rPr>
      <w:rFonts w:cs="Mangal"/>
      <w:i/>
      <w:iCs/>
      <w:sz w:val="24"/>
      <w:szCs w:val="24"/>
    </w:rPr>
  </w:style>
  <w:style w:type="paragraph" w:customStyle="1" w:styleId="ac">
    <w:name w:val="索引"/>
    <w:basedOn w:val="a"/>
    <w:pPr>
      <w:suppressLineNumbers/>
    </w:pPr>
    <w:rPr>
      <w:rFonts w:cs="Mangal"/>
    </w:rPr>
  </w:style>
  <w:style w:type="paragraph" w:styleId="ad">
    <w:name w:val="Plain Text"/>
    <w:basedOn w:val="a"/>
    <w:uiPriority w:val="99"/>
    <w:rPr>
      <w:rFonts w:ascii="ＭＳ ゴシック" w:eastAsia="ＭＳ ゴシック" w:hAnsi="ＭＳ ゴシック" w:cs="Courier New"/>
      <w:sz w:val="24"/>
    </w:rPr>
  </w:style>
  <w:style w:type="paragraph" w:styleId="ae">
    <w:name w:val="footer"/>
    <w:basedOn w:val="a"/>
    <w:pPr>
      <w:tabs>
        <w:tab w:val="center" w:pos="4252"/>
        <w:tab w:val="right" w:pos="8504"/>
      </w:tabs>
      <w:snapToGrid w:val="0"/>
    </w:pPr>
  </w:style>
  <w:style w:type="paragraph" w:styleId="Web">
    <w:name w:val="Normal (Web)"/>
    <w:basedOn w:val="a"/>
    <w:pPr>
      <w:widowControl/>
      <w:jc w:val="left"/>
    </w:pPr>
    <w:rPr>
      <w:rFonts w:ascii="ＭＳ Ｐゴシック" w:eastAsia="ＭＳ Ｐゴシック" w:hAnsi="ＭＳ Ｐゴシック" w:cs="ＭＳ Ｐゴシック"/>
      <w:sz w:val="24"/>
      <w:szCs w:val="24"/>
      <w:lang w:val="en-US"/>
    </w:rPr>
  </w:style>
  <w:style w:type="paragraph" w:customStyle="1" w:styleId="Prrafodelista">
    <w:name w:val="Párrafo de lista"/>
    <w:basedOn w:val="a"/>
    <w:pPr>
      <w:widowControl/>
      <w:ind w:left="720"/>
      <w:jc w:val="left"/>
    </w:pPr>
    <w:rPr>
      <w:rFonts w:ascii="Times New Roman" w:hAnsi="Times New Roman" w:cs="Times New Roman"/>
      <w:sz w:val="24"/>
      <w:szCs w:val="24"/>
      <w:lang w:val="es-MX"/>
    </w:rPr>
  </w:style>
  <w:style w:type="paragraph" w:styleId="af">
    <w:name w:val="Balloon Text"/>
    <w:basedOn w:val="a"/>
    <w:rPr>
      <w:rFonts w:ascii="Arial" w:eastAsia="ＭＳ ゴシック" w:hAnsi="Arial" w:cs="Arial"/>
      <w:sz w:val="18"/>
      <w:szCs w:val="18"/>
    </w:rPr>
  </w:style>
  <w:style w:type="paragraph" w:styleId="af0">
    <w:name w:val="Date"/>
    <w:basedOn w:val="a"/>
    <w:next w:val="a"/>
  </w:style>
  <w:style w:type="paragraph" w:customStyle="1" w:styleId="Prrafodelista1">
    <w:name w:val="Párrafo de lista1"/>
    <w:basedOn w:val="a"/>
    <w:uiPriority w:val="34"/>
    <w:qFormat/>
    <w:pPr>
      <w:widowControl/>
      <w:spacing w:after="200" w:line="276" w:lineRule="auto"/>
      <w:ind w:left="720"/>
      <w:jc w:val="left"/>
    </w:pPr>
    <w:rPr>
      <w:rFonts w:ascii="Calibri" w:hAnsi="Calibri" w:cs="Calibri"/>
      <w:sz w:val="22"/>
      <w:szCs w:val="22"/>
      <w:lang w:val="es-ES"/>
    </w:rPr>
  </w:style>
  <w:style w:type="paragraph" w:styleId="af1">
    <w:name w:val="header"/>
    <w:basedOn w:val="a"/>
    <w:uiPriority w:val="99"/>
    <w:pPr>
      <w:tabs>
        <w:tab w:val="center" w:pos="4252"/>
        <w:tab w:val="right" w:pos="8504"/>
      </w:tabs>
      <w:snapToGrid w:val="0"/>
    </w:pPr>
  </w:style>
  <w:style w:type="paragraph" w:customStyle="1" w:styleId="af2">
    <w:name w:val="枠の内容"/>
    <w:basedOn w:val="a9"/>
  </w:style>
  <w:style w:type="character" w:styleId="af3">
    <w:name w:val="FollowedHyperlink"/>
    <w:uiPriority w:val="99"/>
    <w:semiHidden/>
    <w:unhideWhenUsed/>
    <w:rsid w:val="009265F2"/>
    <w:rPr>
      <w:color w:val="800080"/>
      <w:u w:val="single"/>
    </w:rPr>
  </w:style>
  <w:style w:type="paragraph" w:styleId="af4">
    <w:name w:val="List Paragraph"/>
    <w:basedOn w:val="a"/>
    <w:uiPriority w:val="34"/>
    <w:qFormat/>
    <w:rsid w:val="002E7AD7"/>
    <w:pPr>
      <w:ind w:leftChars="400" w:left="840"/>
    </w:pPr>
  </w:style>
  <w:style w:type="paragraph" w:styleId="af5">
    <w:name w:val="Revision"/>
    <w:hidden/>
    <w:uiPriority w:val="99"/>
    <w:semiHidden/>
    <w:rsid w:val="00271453"/>
    <w:rPr>
      <w:rFonts w:ascii="Century" w:hAnsi="Century" w:cs="Century"/>
      <w:kern w:val="1"/>
      <w:sz w:val="21"/>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jc w:val="both"/>
    </w:pPr>
    <w:rPr>
      <w:rFonts w:ascii="Century" w:hAnsi="Century" w:cs="Century"/>
      <w:kern w:val="1"/>
      <w:sz w:val="21"/>
      <w:lang w:val="en-GB"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4z0">
    <w:name w:val="WW8Num4z0"/>
    <w:rPr>
      <w:rFonts w:ascii="Century" w:eastAsia="ＭＳ 明朝" w:hAnsi="Century" w:cs="Century"/>
      <w:sz w:val="21"/>
    </w:rPr>
  </w:style>
  <w:style w:type="character" w:customStyle="1" w:styleId="WW-">
    <w:name w:val="WW-段落フォント"/>
  </w:style>
  <w:style w:type="character" w:styleId="a3">
    <w:name w:val="page number"/>
    <w:basedOn w:val="WW-"/>
  </w:style>
  <w:style w:type="character" w:styleId="a4">
    <w:name w:val="Strong"/>
    <w:qFormat/>
    <w:rPr>
      <w:b/>
      <w:bCs/>
    </w:rPr>
  </w:style>
  <w:style w:type="character" w:customStyle="1" w:styleId="a5">
    <w:name w:val="ヘッダー (文字)"/>
    <w:uiPriority w:val="99"/>
    <w:rPr>
      <w:kern w:val="1"/>
      <w:sz w:val="21"/>
      <w:lang w:val="en-GB"/>
    </w:rPr>
  </w:style>
  <w:style w:type="character" w:customStyle="1" w:styleId="a6">
    <w:name w:val="書式なし (文字)"/>
    <w:uiPriority w:val="99"/>
    <w:rPr>
      <w:rFonts w:ascii="ＭＳ ゴシック" w:eastAsia="ＭＳ ゴシック" w:hAnsi="ＭＳ ゴシック" w:cs="Courier New"/>
      <w:kern w:val="1"/>
      <w:sz w:val="24"/>
      <w:lang w:val="en-GB"/>
    </w:rPr>
  </w:style>
  <w:style w:type="character" w:styleId="a7">
    <w:name w:val="Hyperlink"/>
    <w:rPr>
      <w:color w:val="0000FF"/>
      <w:u w:val="single"/>
    </w:rPr>
  </w:style>
  <w:style w:type="paragraph" w:customStyle="1" w:styleId="a8">
    <w:name w:val="見出し"/>
    <w:basedOn w:val="a"/>
    <w:next w:val="a9"/>
    <w:pPr>
      <w:keepNext/>
      <w:spacing w:before="240" w:after="120"/>
    </w:pPr>
    <w:rPr>
      <w:rFonts w:ascii="Arial" w:eastAsia="ＭＳ Ｐゴシック" w:hAnsi="Arial" w:cs="Mangal"/>
      <w:sz w:val="28"/>
      <w:szCs w:val="28"/>
    </w:rPr>
  </w:style>
  <w:style w:type="paragraph" w:styleId="a9">
    <w:name w:val="Body Text"/>
    <w:basedOn w:val="a"/>
    <w:pPr>
      <w:spacing w:after="120"/>
    </w:pPr>
  </w:style>
  <w:style w:type="paragraph" w:styleId="aa">
    <w:name w:val="List"/>
    <w:basedOn w:val="a9"/>
    <w:rPr>
      <w:rFonts w:cs="Mangal"/>
    </w:rPr>
  </w:style>
  <w:style w:type="paragraph" w:styleId="ab">
    <w:name w:val="caption"/>
    <w:basedOn w:val="a"/>
    <w:qFormat/>
    <w:pPr>
      <w:suppressLineNumbers/>
      <w:spacing w:before="120" w:after="120"/>
    </w:pPr>
    <w:rPr>
      <w:rFonts w:cs="Mangal"/>
      <w:i/>
      <w:iCs/>
      <w:sz w:val="24"/>
      <w:szCs w:val="24"/>
    </w:rPr>
  </w:style>
  <w:style w:type="paragraph" w:customStyle="1" w:styleId="ac">
    <w:name w:val="索引"/>
    <w:basedOn w:val="a"/>
    <w:pPr>
      <w:suppressLineNumbers/>
    </w:pPr>
    <w:rPr>
      <w:rFonts w:cs="Mangal"/>
    </w:rPr>
  </w:style>
  <w:style w:type="paragraph" w:styleId="ad">
    <w:name w:val="Plain Text"/>
    <w:basedOn w:val="a"/>
    <w:uiPriority w:val="99"/>
    <w:rPr>
      <w:rFonts w:ascii="ＭＳ ゴシック" w:eastAsia="ＭＳ ゴシック" w:hAnsi="ＭＳ ゴシック" w:cs="Courier New"/>
      <w:sz w:val="24"/>
    </w:rPr>
  </w:style>
  <w:style w:type="paragraph" w:styleId="ae">
    <w:name w:val="footer"/>
    <w:basedOn w:val="a"/>
    <w:pPr>
      <w:tabs>
        <w:tab w:val="center" w:pos="4252"/>
        <w:tab w:val="right" w:pos="8504"/>
      </w:tabs>
      <w:snapToGrid w:val="0"/>
    </w:pPr>
  </w:style>
  <w:style w:type="paragraph" w:styleId="Web">
    <w:name w:val="Normal (Web)"/>
    <w:basedOn w:val="a"/>
    <w:pPr>
      <w:widowControl/>
      <w:jc w:val="left"/>
    </w:pPr>
    <w:rPr>
      <w:rFonts w:ascii="ＭＳ Ｐゴシック" w:eastAsia="ＭＳ Ｐゴシック" w:hAnsi="ＭＳ Ｐゴシック" w:cs="ＭＳ Ｐゴシック"/>
      <w:sz w:val="24"/>
      <w:szCs w:val="24"/>
      <w:lang w:val="en-US"/>
    </w:rPr>
  </w:style>
  <w:style w:type="paragraph" w:customStyle="1" w:styleId="Prrafodelista">
    <w:name w:val="Párrafo de lista"/>
    <w:basedOn w:val="a"/>
    <w:pPr>
      <w:widowControl/>
      <w:ind w:left="720"/>
      <w:jc w:val="left"/>
    </w:pPr>
    <w:rPr>
      <w:rFonts w:ascii="Times New Roman" w:hAnsi="Times New Roman" w:cs="Times New Roman"/>
      <w:sz w:val="24"/>
      <w:szCs w:val="24"/>
      <w:lang w:val="es-MX"/>
    </w:rPr>
  </w:style>
  <w:style w:type="paragraph" w:styleId="af">
    <w:name w:val="Balloon Text"/>
    <w:basedOn w:val="a"/>
    <w:rPr>
      <w:rFonts w:ascii="Arial" w:eastAsia="ＭＳ ゴシック" w:hAnsi="Arial" w:cs="Arial"/>
      <w:sz w:val="18"/>
      <w:szCs w:val="18"/>
    </w:rPr>
  </w:style>
  <w:style w:type="paragraph" w:styleId="af0">
    <w:name w:val="Date"/>
    <w:basedOn w:val="a"/>
    <w:next w:val="a"/>
  </w:style>
  <w:style w:type="paragraph" w:customStyle="1" w:styleId="Prrafodelista1">
    <w:name w:val="Párrafo de lista1"/>
    <w:basedOn w:val="a"/>
    <w:uiPriority w:val="34"/>
    <w:qFormat/>
    <w:pPr>
      <w:widowControl/>
      <w:spacing w:after="200" w:line="276" w:lineRule="auto"/>
      <w:ind w:left="720"/>
      <w:jc w:val="left"/>
    </w:pPr>
    <w:rPr>
      <w:rFonts w:ascii="Calibri" w:hAnsi="Calibri" w:cs="Calibri"/>
      <w:sz w:val="22"/>
      <w:szCs w:val="22"/>
      <w:lang w:val="es-ES"/>
    </w:rPr>
  </w:style>
  <w:style w:type="paragraph" w:styleId="af1">
    <w:name w:val="header"/>
    <w:basedOn w:val="a"/>
    <w:uiPriority w:val="99"/>
    <w:pPr>
      <w:tabs>
        <w:tab w:val="center" w:pos="4252"/>
        <w:tab w:val="right" w:pos="8504"/>
      </w:tabs>
      <w:snapToGrid w:val="0"/>
    </w:pPr>
  </w:style>
  <w:style w:type="paragraph" w:customStyle="1" w:styleId="af2">
    <w:name w:val="枠の内容"/>
    <w:basedOn w:val="a9"/>
  </w:style>
  <w:style w:type="character" w:styleId="af3">
    <w:name w:val="FollowedHyperlink"/>
    <w:uiPriority w:val="99"/>
    <w:semiHidden/>
    <w:unhideWhenUsed/>
    <w:rsid w:val="009265F2"/>
    <w:rPr>
      <w:color w:val="800080"/>
      <w:u w:val="single"/>
    </w:rPr>
  </w:style>
  <w:style w:type="paragraph" w:styleId="af4">
    <w:name w:val="List Paragraph"/>
    <w:basedOn w:val="a"/>
    <w:uiPriority w:val="34"/>
    <w:qFormat/>
    <w:rsid w:val="002E7AD7"/>
    <w:pPr>
      <w:ind w:leftChars="400" w:left="840"/>
    </w:pPr>
  </w:style>
  <w:style w:type="paragraph" w:styleId="af5">
    <w:name w:val="Revision"/>
    <w:hidden/>
    <w:uiPriority w:val="99"/>
    <w:semiHidden/>
    <w:rsid w:val="00271453"/>
    <w:rPr>
      <w:rFonts w:ascii="Century" w:hAnsi="Century" w:cs="Century"/>
      <w:kern w:val="1"/>
      <w:sz w:val="21"/>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4226">
      <w:bodyDiv w:val="1"/>
      <w:marLeft w:val="0"/>
      <w:marRight w:val="0"/>
      <w:marTop w:val="0"/>
      <w:marBottom w:val="0"/>
      <w:divBdr>
        <w:top w:val="none" w:sz="0" w:space="0" w:color="auto"/>
        <w:left w:val="none" w:sz="0" w:space="0" w:color="auto"/>
        <w:bottom w:val="none" w:sz="0" w:space="0" w:color="auto"/>
        <w:right w:val="none" w:sz="0" w:space="0" w:color="auto"/>
      </w:divBdr>
    </w:div>
    <w:div w:id="214969884">
      <w:bodyDiv w:val="1"/>
      <w:marLeft w:val="0"/>
      <w:marRight w:val="0"/>
      <w:marTop w:val="0"/>
      <w:marBottom w:val="0"/>
      <w:divBdr>
        <w:top w:val="none" w:sz="0" w:space="0" w:color="auto"/>
        <w:left w:val="none" w:sz="0" w:space="0" w:color="auto"/>
        <w:bottom w:val="none" w:sz="0" w:space="0" w:color="auto"/>
        <w:right w:val="none" w:sz="0" w:space="0" w:color="auto"/>
      </w:divBdr>
    </w:div>
    <w:div w:id="224536044">
      <w:bodyDiv w:val="1"/>
      <w:marLeft w:val="0"/>
      <w:marRight w:val="0"/>
      <w:marTop w:val="0"/>
      <w:marBottom w:val="0"/>
      <w:divBdr>
        <w:top w:val="none" w:sz="0" w:space="0" w:color="auto"/>
        <w:left w:val="none" w:sz="0" w:space="0" w:color="auto"/>
        <w:bottom w:val="none" w:sz="0" w:space="0" w:color="auto"/>
        <w:right w:val="none" w:sz="0" w:space="0" w:color="auto"/>
      </w:divBdr>
    </w:div>
    <w:div w:id="378091993">
      <w:bodyDiv w:val="1"/>
      <w:marLeft w:val="0"/>
      <w:marRight w:val="0"/>
      <w:marTop w:val="0"/>
      <w:marBottom w:val="0"/>
      <w:divBdr>
        <w:top w:val="none" w:sz="0" w:space="0" w:color="auto"/>
        <w:left w:val="none" w:sz="0" w:space="0" w:color="auto"/>
        <w:bottom w:val="none" w:sz="0" w:space="0" w:color="auto"/>
        <w:right w:val="none" w:sz="0" w:space="0" w:color="auto"/>
      </w:divBdr>
    </w:div>
    <w:div w:id="583884086">
      <w:bodyDiv w:val="1"/>
      <w:marLeft w:val="0"/>
      <w:marRight w:val="0"/>
      <w:marTop w:val="0"/>
      <w:marBottom w:val="0"/>
      <w:divBdr>
        <w:top w:val="none" w:sz="0" w:space="0" w:color="auto"/>
        <w:left w:val="none" w:sz="0" w:space="0" w:color="auto"/>
        <w:bottom w:val="none" w:sz="0" w:space="0" w:color="auto"/>
        <w:right w:val="none" w:sz="0" w:space="0" w:color="auto"/>
      </w:divBdr>
    </w:div>
    <w:div w:id="932785894">
      <w:bodyDiv w:val="1"/>
      <w:marLeft w:val="0"/>
      <w:marRight w:val="0"/>
      <w:marTop w:val="0"/>
      <w:marBottom w:val="0"/>
      <w:divBdr>
        <w:top w:val="none" w:sz="0" w:space="0" w:color="auto"/>
        <w:left w:val="none" w:sz="0" w:space="0" w:color="auto"/>
        <w:bottom w:val="none" w:sz="0" w:space="0" w:color="auto"/>
        <w:right w:val="none" w:sz="0" w:space="0" w:color="auto"/>
      </w:divBdr>
    </w:div>
    <w:div w:id="1214660560">
      <w:bodyDiv w:val="1"/>
      <w:marLeft w:val="0"/>
      <w:marRight w:val="0"/>
      <w:marTop w:val="0"/>
      <w:marBottom w:val="0"/>
      <w:divBdr>
        <w:top w:val="none" w:sz="0" w:space="0" w:color="auto"/>
        <w:left w:val="none" w:sz="0" w:space="0" w:color="auto"/>
        <w:bottom w:val="none" w:sz="0" w:space="0" w:color="auto"/>
        <w:right w:val="none" w:sz="0" w:space="0" w:color="auto"/>
      </w:divBdr>
    </w:div>
    <w:div w:id="1254045655">
      <w:bodyDiv w:val="1"/>
      <w:marLeft w:val="0"/>
      <w:marRight w:val="0"/>
      <w:marTop w:val="0"/>
      <w:marBottom w:val="0"/>
      <w:divBdr>
        <w:top w:val="none" w:sz="0" w:space="0" w:color="auto"/>
        <w:left w:val="none" w:sz="0" w:space="0" w:color="auto"/>
        <w:bottom w:val="none" w:sz="0" w:space="0" w:color="auto"/>
        <w:right w:val="none" w:sz="0" w:space="0" w:color="auto"/>
      </w:divBdr>
    </w:div>
    <w:div w:id="1292709598">
      <w:bodyDiv w:val="1"/>
      <w:marLeft w:val="0"/>
      <w:marRight w:val="0"/>
      <w:marTop w:val="0"/>
      <w:marBottom w:val="0"/>
      <w:divBdr>
        <w:top w:val="none" w:sz="0" w:space="0" w:color="auto"/>
        <w:left w:val="none" w:sz="0" w:space="0" w:color="auto"/>
        <w:bottom w:val="none" w:sz="0" w:space="0" w:color="auto"/>
        <w:right w:val="none" w:sz="0" w:space="0" w:color="auto"/>
      </w:divBdr>
    </w:div>
    <w:div w:id="1331786219">
      <w:bodyDiv w:val="1"/>
      <w:marLeft w:val="0"/>
      <w:marRight w:val="0"/>
      <w:marTop w:val="0"/>
      <w:marBottom w:val="0"/>
      <w:divBdr>
        <w:top w:val="none" w:sz="0" w:space="0" w:color="auto"/>
        <w:left w:val="none" w:sz="0" w:space="0" w:color="auto"/>
        <w:bottom w:val="none" w:sz="0" w:space="0" w:color="auto"/>
        <w:right w:val="none" w:sz="0" w:space="0" w:color="auto"/>
      </w:divBdr>
    </w:div>
    <w:div w:id="1444037222">
      <w:bodyDiv w:val="1"/>
      <w:marLeft w:val="0"/>
      <w:marRight w:val="0"/>
      <w:marTop w:val="0"/>
      <w:marBottom w:val="0"/>
      <w:divBdr>
        <w:top w:val="none" w:sz="0" w:space="0" w:color="auto"/>
        <w:left w:val="none" w:sz="0" w:space="0" w:color="auto"/>
        <w:bottom w:val="none" w:sz="0" w:space="0" w:color="auto"/>
        <w:right w:val="none" w:sz="0" w:space="0" w:color="auto"/>
      </w:divBdr>
    </w:div>
    <w:div w:id="1910378752">
      <w:bodyDiv w:val="1"/>
      <w:marLeft w:val="0"/>
      <w:marRight w:val="0"/>
      <w:marTop w:val="0"/>
      <w:marBottom w:val="0"/>
      <w:divBdr>
        <w:top w:val="none" w:sz="0" w:space="0" w:color="auto"/>
        <w:left w:val="none" w:sz="0" w:space="0" w:color="auto"/>
        <w:bottom w:val="none" w:sz="0" w:space="0" w:color="auto"/>
        <w:right w:val="none" w:sz="0" w:space="0" w:color="auto"/>
      </w:divBdr>
    </w:div>
    <w:div w:id="207030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D2064B-EE37-4D62-96E2-8355B70C8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276</Words>
  <Characters>1574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２０１０年４月の経済情勢</vt:lpstr>
    </vt:vector>
  </TitlesOfParts>
  <Company>外務省</Company>
  <LinksUpToDate>false</LinksUpToDate>
  <CharactersWithSpaces>1847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２０１０年４月の経済情勢</dc:title>
  <dc:creator>MASAKAGE NATSUKI</dc:creator>
  <cp:lastModifiedBy>情報通信課</cp:lastModifiedBy>
  <cp:revision>2</cp:revision>
  <cp:lastPrinted>2017-08-01T13:20:00Z</cp:lastPrinted>
  <dcterms:created xsi:type="dcterms:W3CDTF">2017-09-11T05:00:00Z</dcterms:created>
  <dcterms:modified xsi:type="dcterms:W3CDTF">2017-09-11T05:00:00Z</dcterms:modified>
</cp:coreProperties>
</file>