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49" w:rsidRPr="008A6C56" w:rsidRDefault="003D2E49" w:rsidP="003D2E49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8A6C56">
        <w:rPr>
          <w:rFonts w:asciiTheme="majorEastAsia" w:eastAsiaTheme="majorEastAsia" w:hAnsiTheme="majorEastAsia" w:hint="eastAsia"/>
          <w:b/>
          <w:sz w:val="24"/>
          <w:szCs w:val="24"/>
        </w:rPr>
        <w:t>ウルグアイ経済（</w:t>
      </w:r>
      <w:r w:rsidR="000563AD">
        <w:rPr>
          <w:rFonts w:asciiTheme="majorEastAsia" w:eastAsiaTheme="majorEastAsia" w:hAnsiTheme="majorEastAsia" w:hint="eastAsia"/>
          <w:b/>
          <w:sz w:val="24"/>
          <w:szCs w:val="24"/>
        </w:rPr>
        <w:t>2014年</w:t>
      </w:r>
      <w:bookmarkStart w:id="0" w:name="_GoBack"/>
      <w:bookmarkEnd w:id="0"/>
      <w:r w:rsidR="004F3417" w:rsidRPr="008A6C56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8A6C56">
        <w:rPr>
          <w:rFonts w:asciiTheme="majorEastAsia" w:eastAsiaTheme="majorEastAsia" w:hAnsiTheme="majorEastAsia" w:hint="eastAsia"/>
          <w:b/>
          <w:sz w:val="24"/>
          <w:szCs w:val="24"/>
        </w:rPr>
        <w:t>月分）</w:t>
      </w:r>
    </w:p>
    <w:p w:rsidR="003D2E49" w:rsidRPr="004F3417" w:rsidRDefault="003D2E49" w:rsidP="003D2E49">
      <w:pPr>
        <w:rPr>
          <w:rFonts w:asciiTheme="majorEastAsia" w:eastAsiaTheme="majorEastAsia" w:hAnsiTheme="majorEastAsia"/>
          <w:b/>
          <w:i/>
          <w:sz w:val="24"/>
          <w:szCs w:val="24"/>
        </w:rPr>
      </w:pPr>
    </w:p>
    <w:p w:rsidR="003D2E49" w:rsidRPr="00041CD4" w:rsidRDefault="003D2E49" w:rsidP="003D2E49">
      <w:pPr>
        <w:rPr>
          <w:rFonts w:asciiTheme="majorEastAsia" w:eastAsiaTheme="majorEastAsia" w:hAnsiTheme="majorEastAsia"/>
          <w:sz w:val="24"/>
          <w:szCs w:val="24"/>
        </w:rPr>
      </w:pPr>
      <w:r w:rsidRPr="00041CD4">
        <w:rPr>
          <w:rFonts w:asciiTheme="majorEastAsia" w:eastAsiaTheme="majorEastAsia" w:hAnsiTheme="majorEastAsia" w:hint="eastAsia"/>
          <w:sz w:val="24"/>
          <w:szCs w:val="24"/>
        </w:rPr>
        <w:t>【概況】</w:t>
      </w:r>
    </w:p>
    <w:p w:rsidR="008A6C56" w:rsidRPr="00041CD4" w:rsidRDefault="008A6C56" w:rsidP="008A6C56">
      <w:pPr>
        <w:rPr>
          <w:rFonts w:asciiTheme="majorEastAsia" w:eastAsiaTheme="majorEastAsia" w:hAnsiTheme="majorEastAsia"/>
          <w:sz w:val="24"/>
          <w:szCs w:val="24"/>
        </w:rPr>
      </w:pPr>
      <w:r w:rsidRPr="00041CD4">
        <w:rPr>
          <w:rFonts w:asciiTheme="majorEastAsia" w:eastAsiaTheme="majorEastAsia" w:hAnsiTheme="majorEastAsia" w:hint="eastAsia"/>
          <w:sz w:val="24"/>
          <w:szCs w:val="24"/>
        </w:rPr>
        <w:t>●対ドル為替レートが平均で22.</w:t>
      </w:r>
      <w:r w:rsidR="003D2312" w:rsidRPr="00041CD4">
        <w:rPr>
          <w:rFonts w:asciiTheme="majorEastAsia" w:eastAsiaTheme="majorEastAsia" w:hAnsiTheme="majorEastAsia" w:hint="eastAsia"/>
          <w:sz w:val="24"/>
          <w:szCs w:val="24"/>
        </w:rPr>
        <w:t>64</w:t>
      </w:r>
      <w:r w:rsidRPr="00041CD4">
        <w:rPr>
          <w:rFonts w:asciiTheme="majorEastAsia" w:eastAsiaTheme="majorEastAsia" w:hAnsiTheme="majorEastAsia" w:hint="eastAsia"/>
          <w:sz w:val="24"/>
          <w:szCs w:val="24"/>
        </w:rPr>
        <w:t>ペソとなり，前月比で</w:t>
      </w:r>
      <w:r w:rsidR="003D2312" w:rsidRPr="00041CD4">
        <w:rPr>
          <w:rFonts w:asciiTheme="majorEastAsia" w:eastAsiaTheme="majorEastAsia" w:hAnsiTheme="majorEastAsia" w:hint="eastAsia"/>
          <w:sz w:val="24"/>
          <w:szCs w:val="24"/>
        </w:rPr>
        <w:t>1.2</w:t>
      </w:r>
      <w:r w:rsidRPr="00041CD4">
        <w:rPr>
          <w:rFonts w:asciiTheme="majorEastAsia" w:eastAsiaTheme="majorEastAsia" w:hAnsiTheme="majorEastAsia" w:hint="eastAsia"/>
          <w:sz w:val="24"/>
          <w:szCs w:val="24"/>
        </w:rPr>
        <w:t>%ドル高ペソ安となり，</w:t>
      </w:r>
      <w:r w:rsidR="003D2312" w:rsidRPr="00041CD4">
        <w:rPr>
          <w:rFonts w:asciiTheme="majorEastAsia" w:eastAsiaTheme="majorEastAsia" w:hAnsiTheme="majorEastAsia" w:hint="eastAsia"/>
          <w:sz w:val="24"/>
          <w:szCs w:val="24"/>
        </w:rPr>
        <w:t>引き続き</w:t>
      </w:r>
      <w:r w:rsidRPr="00041CD4">
        <w:rPr>
          <w:rFonts w:asciiTheme="majorEastAsia" w:eastAsiaTheme="majorEastAsia" w:hAnsiTheme="majorEastAsia" w:hint="eastAsia"/>
          <w:sz w:val="24"/>
          <w:szCs w:val="24"/>
        </w:rPr>
        <w:t>ドル</w:t>
      </w:r>
      <w:r w:rsidR="003D2312" w:rsidRPr="00041CD4">
        <w:rPr>
          <w:rFonts w:asciiTheme="majorEastAsia" w:eastAsiaTheme="majorEastAsia" w:hAnsiTheme="majorEastAsia" w:hint="eastAsia"/>
          <w:sz w:val="24"/>
          <w:szCs w:val="24"/>
        </w:rPr>
        <w:t>高傾向が続いている。</w:t>
      </w:r>
    </w:p>
    <w:p w:rsidR="00777BFF" w:rsidRPr="00041CD4" w:rsidRDefault="008A6C56" w:rsidP="008A6C5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41CD4">
        <w:rPr>
          <w:rFonts w:asciiTheme="majorEastAsia" w:eastAsiaTheme="majorEastAsia" w:hAnsiTheme="majorEastAsia" w:hint="eastAsia"/>
          <w:sz w:val="24"/>
          <w:szCs w:val="24"/>
        </w:rPr>
        <w:t>●消費者物価指数は9.</w:t>
      </w:r>
      <w:r w:rsidR="003D2312" w:rsidRPr="00041CD4">
        <w:rPr>
          <w:rFonts w:asciiTheme="majorEastAsia" w:eastAsiaTheme="majorEastAsia" w:hAnsiTheme="majorEastAsia" w:hint="eastAsia"/>
          <w:sz w:val="24"/>
          <w:szCs w:val="24"/>
        </w:rPr>
        <w:t>73</w:t>
      </w:r>
      <w:r w:rsidRPr="00041CD4">
        <w:rPr>
          <w:rFonts w:asciiTheme="majorEastAsia" w:eastAsiaTheme="majorEastAsia" w:hAnsiTheme="majorEastAsia" w:hint="eastAsia"/>
          <w:sz w:val="24"/>
          <w:szCs w:val="24"/>
        </w:rPr>
        <w:t>%であり，</w:t>
      </w:r>
      <w:r w:rsidR="003D2312" w:rsidRPr="00041CD4">
        <w:rPr>
          <w:rFonts w:asciiTheme="majorEastAsia" w:eastAsiaTheme="majorEastAsia" w:hAnsiTheme="majorEastAsia" w:hint="eastAsia"/>
          <w:sz w:val="24"/>
          <w:szCs w:val="24"/>
        </w:rPr>
        <w:t>前月を下回ったが，依然高い水準にある。</w:t>
      </w:r>
      <w:r w:rsidR="00777BFF" w:rsidRPr="00041CD4">
        <w:rPr>
          <w:rFonts w:asciiTheme="majorEastAsia" w:eastAsiaTheme="majorEastAsia" w:hAnsiTheme="majorEastAsia" w:hint="eastAsia"/>
          <w:sz w:val="24"/>
          <w:szCs w:val="24"/>
        </w:rPr>
        <w:t>「食品」が引き続き高騰していることや，バス代値上げ等で「運輸」費が上がったこと等が要因。</w:t>
      </w:r>
    </w:p>
    <w:p w:rsidR="00712FD9" w:rsidRPr="00041CD4" w:rsidRDefault="008A6C56" w:rsidP="008A6C56">
      <w:pPr>
        <w:rPr>
          <w:rFonts w:asciiTheme="majorEastAsia" w:eastAsiaTheme="majorEastAsia" w:hAnsiTheme="majorEastAsia"/>
          <w:sz w:val="24"/>
          <w:szCs w:val="24"/>
        </w:rPr>
      </w:pPr>
      <w:r w:rsidRPr="00041CD4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712FD9" w:rsidRPr="00041CD4">
        <w:rPr>
          <w:rFonts w:asciiTheme="majorEastAsia" w:eastAsiaTheme="majorEastAsia" w:hAnsiTheme="majorEastAsia" w:hint="eastAsia"/>
          <w:sz w:val="24"/>
          <w:szCs w:val="24"/>
        </w:rPr>
        <w:t>輸出額は前年同月比で16.2%増加した。小麦と米の輸出増加が</w:t>
      </w:r>
      <w:r w:rsidR="00A816A5" w:rsidRPr="00041CD4">
        <w:rPr>
          <w:rFonts w:asciiTheme="majorEastAsia" w:eastAsiaTheme="majorEastAsia" w:hAnsiTheme="majorEastAsia" w:hint="eastAsia"/>
          <w:sz w:val="24"/>
          <w:szCs w:val="24"/>
        </w:rPr>
        <w:t>牽引</w:t>
      </w:r>
      <w:r w:rsidR="00C02B88" w:rsidRPr="00041CD4">
        <w:rPr>
          <w:rFonts w:asciiTheme="majorEastAsia" w:eastAsiaTheme="majorEastAsia" w:hAnsiTheme="majorEastAsia" w:hint="eastAsia"/>
          <w:sz w:val="24"/>
          <w:szCs w:val="24"/>
        </w:rPr>
        <w:t>力</w:t>
      </w:r>
      <w:r w:rsidR="00A816A5" w:rsidRPr="00041CD4">
        <w:rPr>
          <w:rFonts w:asciiTheme="majorEastAsia" w:eastAsiaTheme="majorEastAsia" w:hAnsiTheme="majorEastAsia" w:hint="eastAsia"/>
          <w:sz w:val="24"/>
          <w:szCs w:val="24"/>
        </w:rPr>
        <w:t>となったが，昨年</w:t>
      </w:r>
      <w:r w:rsidR="00C02B88" w:rsidRPr="00041CD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A816A5" w:rsidRPr="00041CD4">
        <w:rPr>
          <w:rFonts w:asciiTheme="majorEastAsia" w:eastAsiaTheme="majorEastAsia" w:hAnsiTheme="majorEastAsia" w:hint="eastAsia"/>
          <w:sz w:val="24"/>
          <w:szCs w:val="24"/>
        </w:rPr>
        <w:t>3月にあった聖週間が本年は4月にあるため，昨年に比して3月の両作物の生産が伸びたのが大きい要因。</w:t>
      </w:r>
    </w:p>
    <w:p w:rsidR="008A6C56" w:rsidRPr="00041CD4" w:rsidRDefault="004E7313" w:rsidP="008A6C56">
      <w:pPr>
        <w:rPr>
          <w:rFonts w:asciiTheme="majorEastAsia" w:eastAsiaTheme="majorEastAsia" w:hAnsiTheme="majorEastAsia"/>
          <w:sz w:val="24"/>
          <w:szCs w:val="24"/>
        </w:rPr>
      </w:pPr>
      <w:r w:rsidRPr="00041CD4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3D2312" w:rsidRPr="00041CD4">
        <w:rPr>
          <w:rFonts w:asciiTheme="majorEastAsia" w:eastAsiaTheme="majorEastAsia" w:hAnsiTheme="majorEastAsia" w:hint="eastAsia"/>
          <w:sz w:val="24"/>
          <w:szCs w:val="24"/>
        </w:rPr>
        <w:t>2月の製造業指数は1月に引き続き，マイナスになったが，U</w:t>
      </w:r>
      <w:r w:rsidR="00F62281" w:rsidRPr="00041CD4">
        <w:rPr>
          <w:rFonts w:asciiTheme="majorEastAsia" w:eastAsiaTheme="majorEastAsia" w:hAnsiTheme="majorEastAsia" w:hint="eastAsia"/>
          <w:sz w:val="24"/>
          <w:szCs w:val="24"/>
        </w:rPr>
        <w:t>PM</w:t>
      </w:r>
      <w:r w:rsidR="003D2312" w:rsidRPr="00041CD4">
        <w:rPr>
          <w:rFonts w:asciiTheme="majorEastAsia" w:eastAsiaTheme="majorEastAsia" w:hAnsiTheme="majorEastAsia" w:hint="eastAsia"/>
          <w:sz w:val="24"/>
          <w:szCs w:val="24"/>
        </w:rPr>
        <w:t>社のセルロース，ペプシコ社のペプシ原料が本年に入り減産となったのが要因。</w:t>
      </w:r>
    </w:p>
    <w:p w:rsidR="00A816A5" w:rsidRPr="00041CD4" w:rsidRDefault="00A816A5" w:rsidP="003D2E49">
      <w:pPr>
        <w:rPr>
          <w:rFonts w:asciiTheme="majorEastAsia" w:eastAsiaTheme="majorEastAsia" w:hAnsiTheme="majorEastAsia"/>
          <w:sz w:val="24"/>
          <w:szCs w:val="24"/>
        </w:rPr>
      </w:pPr>
    </w:p>
    <w:p w:rsidR="003D2E49" w:rsidRPr="00041CD4" w:rsidRDefault="003D2E49" w:rsidP="003D2E49">
      <w:pPr>
        <w:rPr>
          <w:rFonts w:asciiTheme="majorEastAsia" w:eastAsiaTheme="majorEastAsia" w:hAnsiTheme="majorEastAsia"/>
          <w:sz w:val="24"/>
          <w:szCs w:val="24"/>
        </w:rPr>
      </w:pPr>
      <w:r w:rsidRPr="00041CD4">
        <w:rPr>
          <w:rFonts w:asciiTheme="majorEastAsia" w:eastAsiaTheme="majorEastAsia" w:hAnsiTheme="majorEastAsia" w:hint="eastAsia"/>
          <w:sz w:val="24"/>
          <w:szCs w:val="24"/>
        </w:rPr>
        <w:t>【トピック】</w:t>
      </w:r>
    </w:p>
    <w:p w:rsidR="003D2E49" w:rsidRPr="00041CD4" w:rsidRDefault="003D2E49" w:rsidP="003D2E49">
      <w:pPr>
        <w:rPr>
          <w:rFonts w:asciiTheme="majorEastAsia" w:eastAsiaTheme="majorEastAsia" w:hAnsiTheme="majorEastAsia"/>
          <w:sz w:val="24"/>
          <w:szCs w:val="24"/>
        </w:rPr>
      </w:pPr>
      <w:r w:rsidRPr="00041CD4">
        <w:rPr>
          <w:rFonts w:asciiTheme="majorEastAsia" w:eastAsiaTheme="majorEastAsia" w:hAnsiTheme="majorEastAsia" w:hint="eastAsia"/>
          <w:sz w:val="24"/>
          <w:szCs w:val="24"/>
        </w:rPr>
        <w:t>１　統計</w:t>
      </w:r>
    </w:p>
    <w:p w:rsidR="00520751" w:rsidRPr="00041CD4" w:rsidRDefault="00520751" w:rsidP="0052075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  <w:lang w:val="ja-JP"/>
        </w:rPr>
      </w:pPr>
      <w:r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（１）31日，中央銀行は，2013年の</w:t>
      </w:r>
      <w:r w:rsidR="00B10E46"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GDP</w:t>
      </w:r>
      <w:r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成長率が前年比で，4.4%となった旨発表。製造業を除き大部分の経済活動が伸び，特に水力発電の発電量増に伴う電気・ガス・水道供給部門の成長及び，輸送・倉庫・通信部門の伸びが顕著であったのが要因。同年のGDPを最終支出の構成で見ると，同年の経済成長には内需拡大が貢献している。消費は前年比5.2%増で，GDP全体の79.7%を占めた。投資は民間・公共投資の伸びで6.2％増えた。輸出は0.1%</w:t>
      </w:r>
      <w:r w:rsidR="00AC3BFE"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増</w:t>
      </w:r>
      <w:r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の横ばいで．輸入は</w:t>
      </w:r>
      <w:r w:rsidR="00AC3BFE"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2.8%</w:t>
      </w:r>
      <w:r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増加した。</w:t>
      </w:r>
    </w:p>
    <w:p w:rsidR="00B10E46" w:rsidRPr="00041CD4" w:rsidRDefault="00B10E46" w:rsidP="00B10E4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i/>
          <w:sz w:val="24"/>
          <w:szCs w:val="24"/>
        </w:rPr>
      </w:pPr>
      <w:r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（２）外務省によると，</w:t>
      </w:r>
      <w:r w:rsidR="00F62281"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経済的理由等で</w:t>
      </w:r>
      <w:r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2013年に海外の移住先から帰国したウルグアイ人は，2242人で，うち78人がウルグアイ政府の支援で帰国した。帰国者が多いのはスペイン，米国，亜の順。</w:t>
      </w:r>
    </w:p>
    <w:p w:rsidR="00B803EB" w:rsidRPr="00041CD4" w:rsidRDefault="00B803EB" w:rsidP="003D2E49">
      <w:pPr>
        <w:rPr>
          <w:rFonts w:asciiTheme="majorEastAsia" w:eastAsiaTheme="majorEastAsia" w:hAnsiTheme="majorEastAsia"/>
          <w:i/>
          <w:sz w:val="24"/>
          <w:szCs w:val="24"/>
        </w:rPr>
      </w:pPr>
    </w:p>
    <w:p w:rsidR="004F3417" w:rsidRPr="00041CD4" w:rsidRDefault="004F3417" w:rsidP="003D2E49">
      <w:pPr>
        <w:rPr>
          <w:rFonts w:asciiTheme="majorEastAsia" w:eastAsiaTheme="majorEastAsia" w:hAnsiTheme="majorEastAsia"/>
          <w:sz w:val="24"/>
          <w:szCs w:val="24"/>
        </w:rPr>
      </w:pPr>
      <w:r w:rsidRPr="00041CD4">
        <w:rPr>
          <w:rFonts w:asciiTheme="majorEastAsia" w:eastAsiaTheme="majorEastAsia" w:hAnsiTheme="majorEastAsia" w:hint="eastAsia"/>
          <w:sz w:val="24"/>
          <w:szCs w:val="24"/>
        </w:rPr>
        <w:t>２　インフラ対策</w:t>
      </w:r>
    </w:p>
    <w:p w:rsidR="004F3417" w:rsidRPr="00041CD4" w:rsidRDefault="004F3417" w:rsidP="004F341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  <w:lang w:val="ja-JP"/>
        </w:rPr>
      </w:pPr>
      <w:r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（１）14日，ベルガラ経済財務相は，インフレ対策としてスーパーマーケット協会，食品小売商組合，食肉業会議所，輸入業協会の代表と協議し，</w:t>
      </w:r>
      <w:r w:rsidR="00185A5C"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300</w:t>
      </w:r>
      <w:r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品目の価格を凍結することに同意を得て，5月末までの期限付で価格が凍結された。対象となる品目は食用油，炭酸飲料，米，砂糖，コーヒー，国産ビール，パスタ，バター，石けん，トイレットペーパー等。</w:t>
      </w:r>
    </w:p>
    <w:p w:rsidR="004F3417" w:rsidRPr="00041CD4" w:rsidRDefault="004F3417" w:rsidP="004F341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 w:val="24"/>
          <w:szCs w:val="24"/>
          <w:lang w:val="ja-JP"/>
        </w:rPr>
      </w:pPr>
      <w:r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（２）</w:t>
      </w:r>
      <w:r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17日，政府は，住宅向け電気，電話の基本料金，果物及び野菜に対しての付加価値税（</w:t>
      </w:r>
      <w:r w:rsidRPr="00041CD4">
        <w:rPr>
          <w:rFonts w:asciiTheme="majorEastAsia" w:eastAsiaTheme="majorEastAsia" w:hAnsiTheme="majorEastAsia" w:cs="ＭＳ ゴシック"/>
          <w:kern w:val="0"/>
          <w:sz w:val="24"/>
          <w:szCs w:val="24"/>
          <w:lang w:val="ja-JP"/>
        </w:rPr>
        <w:t>IVA)</w:t>
      </w:r>
      <w:r w:rsidR="00B00CFC"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を免除する等の法案を議会に提出し，</w:t>
      </w:r>
      <w:r w:rsidR="00404064"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25日議会で可決された。</w:t>
      </w:r>
    </w:p>
    <w:p w:rsidR="004F3417" w:rsidRPr="00041CD4" w:rsidRDefault="004F3417" w:rsidP="003D2E49">
      <w:pPr>
        <w:rPr>
          <w:rFonts w:asciiTheme="majorEastAsia" w:eastAsiaTheme="majorEastAsia" w:hAnsiTheme="majorEastAsia"/>
          <w:i/>
          <w:sz w:val="24"/>
          <w:szCs w:val="24"/>
        </w:rPr>
      </w:pPr>
    </w:p>
    <w:p w:rsidR="00C559B2" w:rsidRPr="00041CD4" w:rsidRDefault="002B464C" w:rsidP="003D2E49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  <w:r w:rsidRPr="00041CD4">
        <w:rPr>
          <w:rFonts w:asciiTheme="majorEastAsia" w:eastAsiaTheme="majorEastAsia" w:hAnsiTheme="majorEastAsia" w:hint="eastAsia"/>
          <w:sz w:val="24"/>
          <w:szCs w:val="24"/>
        </w:rPr>
        <w:t>３　食肉</w:t>
      </w:r>
    </w:p>
    <w:p w:rsidR="002B464C" w:rsidRPr="00041CD4" w:rsidRDefault="00B00CFC" w:rsidP="002B464C">
      <w:pPr>
        <w:autoSpaceDE w:val="0"/>
        <w:autoSpaceDN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41CD4">
        <w:rPr>
          <w:rFonts w:asciiTheme="majorEastAsia" w:eastAsiaTheme="majorEastAsia" w:hAnsiTheme="majorEastAsia" w:hint="eastAsia"/>
          <w:sz w:val="24"/>
          <w:szCs w:val="24"/>
        </w:rPr>
        <w:t>全国</w:t>
      </w:r>
      <w:r w:rsidR="002B464C" w:rsidRPr="00041CD4">
        <w:rPr>
          <w:rFonts w:asciiTheme="majorEastAsia" w:eastAsiaTheme="majorEastAsia" w:hAnsiTheme="majorEastAsia" w:hint="eastAsia"/>
          <w:sz w:val="24"/>
          <w:szCs w:val="24"/>
        </w:rPr>
        <w:t>食肉</w:t>
      </w:r>
      <w:r w:rsidRPr="00041CD4">
        <w:rPr>
          <w:rFonts w:asciiTheme="majorEastAsia" w:eastAsiaTheme="majorEastAsia" w:hAnsiTheme="majorEastAsia" w:hint="eastAsia"/>
          <w:sz w:val="24"/>
          <w:szCs w:val="24"/>
        </w:rPr>
        <w:t>協会</w:t>
      </w:r>
      <w:r w:rsidR="002B464C" w:rsidRPr="00041CD4">
        <w:rPr>
          <w:rFonts w:asciiTheme="majorEastAsia" w:eastAsiaTheme="majorEastAsia" w:hAnsiTheme="majorEastAsia" w:hint="eastAsia"/>
          <w:sz w:val="24"/>
          <w:szCs w:val="24"/>
        </w:rPr>
        <w:t>（INAC</w:t>
      </w:r>
      <w:r w:rsidR="002B464C" w:rsidRPr="00041CD4">
        <w:rPr>
          <w:rFonts w:asciiTheme="majorEastAsia" w:eastAsiaTheme="majorEastAsia" w:hAnsiTheme="majorEastAsia"/>
          <w:sz w:val="24"/>
          <w:szCs w:val="24"/>
        </w:rPr>
        <w:t>）</w:t>
      </w:r>
      <w:r w:rsidR="002B464C" w:rsidRPr="00041CD4">
        <w:rPr>
          <w:rFonts w:asciiTheme="majorEastAsia" w:eastAsiaTheme="majorEastAsia" w:hAnsiTheme="majorEastAsia" w:hint="eastAsia"/>
          <w:sz w:val="24"/>
          <w:szCs w:val="24"/>
        </w:rPr>
        <w:t>によると，2013年の国内の肉類の一人当たりの消費量は101.2キロ（1日平均277グラム）で，前年比で3.2%増となった。うち牛肉は59.4キロ（1.0%減），鶏肉は20.7キロ（3.5%増），豚肉は16.8キロ（20.0%増），羊肉は4.3キロ（7.5%増）</w:t>
      </w:r>
      <w:r w:rsidR="00520751" w:rsidRPr="00041CD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00CFC" w:rsidRPr="00041CD4" w:rsidRDefault="00B00CFC" w:rsidP="003D2E49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</w:p>
    <w:p w:rsidR="00094C35" w:rsidRPr="00041CD4" w:rsidRDefault="00520751" w:rsidP="003D2E49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  <w:r w:rsidRPr="00041CD4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94C35" w:rsidRPr="00041C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16342" w:rsidRPr="00041CD4">
        <w:rPr>
          <w:rFonts w:asciiTheme="majorEastAsia" w:eastAsiaTheme="majorEastAsia" w:hAnsiTheme="majorEastAsia" w:hint="eastAsia"/>
          <w:sz w:val="24"/>
          <w:szCs w:val="24"/>
        </w:rPr>
        <w:t>自動車産業</w:t>
      </w:r>
    </w:p>
    <w:p w:rsidR="00970B09" w:rsidRPr="00041CD4" w:rsidRDefault="00970B09" w:rsidP="002B464C">
      <w:pPr>
        <w:autoSpaceDE w:val="0"/>
        <w:autoSpaceDN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41CD4">
        <w:rPr>
          <w:rFonts w:asciiTheme="majorEastAsia" w:eastAsiaTheme="majorEastAsia" w:hAnsiTheme="majorEastAsia" w:hint="eastAsia"/>
          <w:sz w:val="24"/>
          <w:szCs w:val="24"/>
        </w:rPr>
        <w:t>自動車業界コンサルタント会社</w:t>
      </w:r>
      <w:proofErr w:type="spellStart"/>
      <w:r w:rsidRPr="00041CD4">
        <w:rPr>
          <w:rFonts w:asciiTheme="majorEastAsia" w:eastAsiaTheme="majorEastAsia" w:hAnsiTheme="majorEastAsia" w:hint="eastAsia"/>
          <w:sz w:val="24"/>
          <w:szCs w:val="24"/>
        </w:rPr>
        <w:t>Autodata</w:t>
      </w:r>
      <w:proofErr w:type="spellEnd"/>
      <w:r w:rsidRPr="00041CD4">
        <w:rPr>
          <w:rFonts w:asciiTheme="majorEastAsia" w:eastAsiaTheme="majorEastAsia" w:hAnsiTheme="majorEastAsia" w:hint="eastAsia"/>
          <w:sz w:val="24"/>
          <w:szCs w:val="24"/>
        </w:rPr>
        <w:t>社によると，</w:t>
      </w:r>
      <w:r w:rsidR="00B10E46" w:rsidRPr="00041CD4">
        <w:rPr>
          <w:rFonts w:asciiTheme="majorEastAsia" w:eastAsiaTheme="majorEastAsia" w:hAnsiTheme="majorEastAsia" w:hint="eastAsia"/>
          <w:sz w:val="24"/>
          <w:szCs w:val="24"/>
        </w:rPr>
        <w:t>2013年の</w:t>
      </w:r>
      <w:r w:rsidRPr="00041CD4">
        <w:rPr>
          <w:rFonts w:asciiTheme="majorEastAsia" w:eastAsiaTheme="majorEastAsia" w:hAnsiTheme="majorEastAsia" w:hint="eastAsia"/>
          <w:sz w:val="24"/>
          <w:szCs w:val="24"/>
        </w:rPr>
        <w:t>当国での自動車販売台数は5.7万台と4年連続で過去最高を記録した。総売上額は13.5億ドルで，一台当たり平均の販売価格は2.3万ドル。</w:t>
      </w:r>
      <w:r w:rsidR="00AC382F" w:rsidRPr="00041CD4">
        <w:rPr>
          <w:rFonts w:asciiTheme="majorEastAsia" w:eastAsiaTheme="majorEastAsia" w:hAnsiTheme="majorEastAsia" w:hint="eastAsia"/>
          <w:sz w:val="24"/>
          <w:szCs w:val="24"/>
        </w:rPr>
        <w:t>販売台数ベスト3は，</w:t>
      </w:r>
      <w:proofErr w:type="spellStart"/>
      <w:r w:rsidR="00AC382F" w:rsidRPr="00041CD4">
        <w:rPr>
          <w:rFonts w:asciiTheme="majorEastAsia" w:eastAsiaTheme="majorEastAsia" w:hAnsiTheme="majorEastAsia" w:hint="eastAsia"/>
          <w:sz w:val="24"/>
          <w:szCs w:val="24"/>
        </w:rPr>
        <w:t>Chervolet</w:t>
      </w:r>
      <w:proofErr w:type="spellEnd"/>
      <w:r w:rsidR="00AC382F" w:rsidRPr="00041CD4">
        <w:rPr>
          <w:rFonts w:asciiTheme="majorEastAsia" w:eastAsiaTheme="majorEastAsia" w:hAnsiTheme="majorEastAsia" w:hint="eastAsia"/>
          <w:sz w:val="24"/>
          <w:szCs w:val="24"/>
        </w:rPr>
        <w:t xml:space="preserve"> Spark, Cherry QQ, Volkswagen </w:t>
      </w:r>
      <w:proofErr w:type="spellStart"/>
      <w:r w:rsidR="00AC382F" w:rsidRPr="00041CD4">
        <w:rPr>
          <w:rFonts w:asciiTheme="majorEastAsia" w:eastAsiaTheme="majorEastAsia" w:hAnsiTheme="majorEastAsia" w:hint="eastAsia"/>
          <w:sz w:val="24"/>
          <w:szCs w:val="24"/>
        </w:rPr>
        <w:t>Gol</w:t>
      </w:r>
      <w:proofErr w:type="spellEnd"/>
      <w:r w:rsidR="00AC382F" w:rsidRPr="00041CD4">
        <w:rPr>
          <w:rFonts w:asciiTheme="majorEastAsia" w:eastAsiaTheme="majorEastAsia" w:hAnsiTheme="majorEastAsia" w:hint="eastAsia"/>
          <w:sz w:val="24"/>
          <w:szCs w:val="24"/>
        </w:rPr>
        <w:t xml:space="preserve">で，日本車ではSuzuki </w:t>
      </w:r>
      <w:proofErr w:type="spellStart"/>
      <w:r w:rsidR="00AC382F" w:rsidRPr="00041CD4">
        <w:rPr>
          <w:rFonts w:asciiTheme="majorEastAsia" w:eastAsiaTheme="majorEastAsia" w:hAnsiTheme="majorEastAsia" w:hint="eastAsia"/>
          <w:sz w:val="24"/>
          <w:szCs w:val="24"/>
        </w:rPr>
        <w:t>Celerio</w:t>
      </w:r>
      <w:proofErr w:type="spellEnd"/>
      <w:r w:rsidR="00AC382F" w:rsidRPr="00041CD4">
        <w:rPr>
          <w:rFonts w:asciiTheme="majorEastAsia" w:eastAsiaTheme="majorEastAsia" w:hAnsiTheme="majorEastAsia" w:hint="eastAsia"/>
          <w:sz w:val="24"/>
          <w:szCs w:val="24"/>
        </w:rPr>
        <w:t>が10位に入った。</w:t>
      </w:r>
    </w:p>
    <w:p w:rsidR="00AC382F" w:rsidRPr="00041CD4" w:rsidRDefault="00AC382F" w:rsidP="00AC382F">
      <w:pPr>
        <w:pStyle w:val="a8"/>
        <w:autoSpaceDE w:val="0"/>
        <w:autoSpaceDN w:val="0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07293B" w:rsidRPr="00041CD4" w:rsidRDefault="00520751" w:rsidP="003D2E49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  <w:r w:rsidRPr="00041CD4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7293B" w:rsidRPr="00041CD4">
        <w:rPr>
          <w:rFonts w:asciiTheme="majorEastAsia" w:eastAsiaTheme="majorEastAsia" w:hAnsiTheme="majorEastAsia" w:hint="eastAsia"/>
          <w:sz w:val="24"/>
          <w:szCs w:val="24"/>
        </w:rPr>
        <w:t xml:space="preserve">　観光</w:t>
      </w:r>
    </w:p>
    <w:p w:rsidR="0007293B" w:rsidRPr="00041CD4" w:rsidRDefault="00185A5C" w:rsidP="002B464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proofErr w:type="spellStart"/>
      <w:r w:rsidRPr="00041CD4">
        <w:rPr>
          <w:rFonts w:asciiTheme="majorEastAsia" w:eastAsiaTheme="majorEastAsia" w:hAnsiTheme="majorEastAsia" w:hint="eastAsia"/>
          <w:sz w:val="24"/>
          <w:szCs w:val="24"/>
        </w:rPr>
        <w:t>UruguayX</w:t>
      </w:r>
      <w:r w:rsidR="0007293B" w:rsidRPr="00041CD4">
        <w:rPr>
          <w:rFonts w:asciiTheme="majorEastAsia" w:eastAsiaTheme="majorEastAsia" w:hAnsiTheme="majorEastAsia" w:hint="eastAsia"/>
          <w:sz w:val="24"/>
          <w:szCs w:val="24"/>
        </w:rPr>
        <w:t>XI</w:t>
      </w:r>
      <w:proofErr w:type="spellEnd"/>
      <w:r w:rsidR="0007293B" w:rsidRPr="00041CD4">
        <w:rPr>
          <w:rFonts w:asciiTheme="majorEastAsia" w:eastAsiaTheme="majorEastAsia" w:hAnsiTheme="majorEastAsia" w:hint="eastAsia"/>
          <w:sz w:val="24"/>
          <w:szCs w:val="24"/>
        </w:rPr>
        <w:t>によると，国内のホテル数は</w:t>
      </w:r>
      <w:r w:rsidR="00B00CFC" w:rsidRPr="00041CD4">
        <w:rPr>
          <w:rFonts w:asciiTheme="majorEastAsia" w:eastAsiaTheme="majorEastAsia" w:hAnsiTheme="majorEastAsia" w:hint="eastAsia"/>
          <w:sz w:val="24"/>
          <w:szCs w:val="24"/>
        </w:rPr>
        <w:t>476</w:t>
      </w:r>
      <w:r w:rsidR="0007293B" w:rsidRPr="00041CD4">
        <w:rPr>
          <w:rFonts w:asciiTheme="majorEastAsia" w:eastAsiaTheme="majorEastAsia" w:hAnsiTheme="majorEastAsia" w:hint="eastAsia"/>
          <w:sz w:val="24"/>
          <w:szCs w:val="24"/>
        </w:rPr>
        <w:t>軒で，県別ではマルドナド県（プンタ・デル・エステが所在）（33％），モンテビデオ県（18%），ロチャ県（12%），コロニア県（8%）に集中している。</w:t>
      </w:r>
      <w:r w:rsidR="00CE0958" w:rsidRPr="00041CD4">
        <w:rPr>
          <w:rFonts w:asciiTheme="majorEastAsia" w:eastAsiaTheme="majorEastAsia" w:hAnsiTheme="majorEastAsia" w:hint="eastAsia"/>
          <w:sz w:val="24"/>
          <w:szCs w:val="24"/>
        </w:rPr>
        <w:t>うち12のホテルが5つ星。現在マルドナド，ロチャ両県を中心にホテルが増設される予定。また同調査によると，</w:t>
      </w:r>
      <w:r w:rsidR="0007293B" w:rsidRPr="00041CD4">
        <w:rPr>
          <w:rFonts w:asciiTheme="majorEastAsia" w:eastAsiaTheme="majorEastAsia" w:hAnsiTheme="majorEastAsia" w:hint="eastAsia"/>
          <w:sz w:val="24"/>
          <w:szCs w:val="24"/>
        </w:rPr>
        <w:t>2013年には</w:t>
      </w:r>
      <w:r w:rsidR="00CE0958" w:rsidRPr="00041CD4">
        <w:rPr>
          <w:rFonts w:asciiTheme="majorEastAsia" w:eastAsiaTheme="majorEastAsia" w:hAnsiTheme="majorEastAsia" w:hint="eastAsia"/>
          <w:sz w:val="24"/>
          <w:szCs w:val="24"/>
        </w:rPr>
        <w:t>ウルグアイ</w:t>
      </w:r>
      <w:r w:rsidR="00520751" w:rsidRPr="00041CD4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7293B" w:rsidRPr="00041CD4">
        <w:rPr>
          <w:rFonts w:asciiTheme="majorEastAsia" w:eastAsiaTheme="majorEastAsia" w:hAnsiTheme="majorEastAsia" w:hint="eastAsia"/>
          <w:sz w:val="24"/>
          <w:szCs w:val="24"/>
        </w:rPr>
        <w:t>280万人の</w:t>
      </w:r>
      <w:r w:rsidR="00F32D15" w:rsidRPr="00041CD4">
        <w:rPr>
          <w:rFonts w:asciiTheme="majorEastAsia" w:eastAsiaTheme="majorEastAsia" w:hAnsiTheme="majorEastAsia" w:hint="eastAsia"/>
          <w:sz w:val="24"/>
          <w:szCs w:val="24"/>
        </w:rPr>
        <w:t>外国人</w:t>
      </w:r>
      <w:r w:rsidR="0007293B" w:rsidRPr="00041CD4">
        <w:rPr>
          <w:rFonts w:asciiTheme="majorEastAsia" w:eastAsiaTheme="majorEastAsia" w:hAnsiTheme="majorEastAsia" w:hint="eastAsia"/>
          <w:sz w:val="24"/>
          <w:szCs w:val="24"/>
        </w:rPr>
        <w:t>観光客がGDP</w:t>
      </w:r>
      <w:r w:rsidR="00520751" w:rsidRPr="00041CD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E0958" w:rsidRPr="00041CD4">
        <w:rPr>
          <w:rFonts w:asciiTheme="majorEastAsia" w:eastAsiaTheme="majorEastAsia" w:hAnsiTheme="majorEastAsia" w:hint="eastAsia"/>
          <w:sz w:val="24"/>
          <w:szCs w:val="24"/>
        </w:rPr>
        <w:t>7%に相当する</w:t>
      </w:r>
      <w:r w:rsidR="0007293B" w:rsidRPr="00041CD4">
        <w:rPr>
          <w:rFonts w:asciiTheme="majorEastAsia" w:eastAsiaTheme="majorEastAsia" w:hAnsiTheme="majorEastAsia" w:hint="eastAsia"/>
          <w:sz w:val="24"/>
          <w:szCs w:val="24"/>
        </w:rPr>
        <w:t>19億ド</w:t>
      </w:r>
      <w:r w:rsidR="0007293B" w:rsidRPr="00041CD4">
        <w:rPr>
          <w:rFonts w:asciiTheme="majorEastAsia" w:eastAsiaTheme="majorEastAsia" w:hAnsiTheme="majorEastAsia" w:hint="eastAsia"/>
          <w:sz w:val="24"/>
          <w:szCs w:val="24"/>
        </w:rPr>
        <w:lastRenderedPageBreak/>
        <w:t>ルを消費し</w:t>
      </w:r>
      <w:r w:rsidR="00CE0958" w:rsidRPr="00041CD4">
        <w:rPr>
          <w:rFonts w:asciiTheme="majorEastAsia" w:eastAsiaTheme="majorEastAsia" w:hAnsiTheme="majorEastAsia" w:hint="eastAsia"/>
          <w:sz w:val="24"/>
          <w:szCs w:val="24"/>
        </w:rPr>
        <w:t>た。</w:t>
      </w:r>
    </w:p>
    <w:p w:rsidR="00B10E46" w:rsidRPr="00041CD4" w:rsidRDefault="00B10E46" w:rsidP="00B10E46">
      <w:pPr>
        <w:rPr>
          <w:rFonts w:asciiTheme="majorEastAsia" w:eastAsiaTheme="majorEastAsia" w:hAnsiTheme="majorEastAsia"/>
          <w:sz w:val="24"/>
          <w:szCs w:val="24"/>
        </w:rPr>
      </w:pPr>
    </w:p>
    <w:p w:rsidR="00F32D15" w:rsidRPr="00041CD4" w:rsidRDefault="00F32D15" w:rsidP="00F32D15">
      <w:pPr>
        <w:rPr>
          <w:rFonts w:asciiTheme="majorEastAsia" w:eastAsiaTheme="majorEastAsia" w:hAnsiTheme="majorEastAsia"/>
          <w:sz w:val="24"/>
          <w:szCs w:val="24"/>
        </w:rPr>
      </w:pPr>
      <w:r w:rsidRPr="00041CD4">
        <w:rPr>
          <w:rFonts w:asciiTheme="majorEastAsia" w:eastAsiaTheme="majorEastAsia" w:hAnsiTheme="majorEastAsia" w:hint="eastAsia"/>
          <w:sz w:val="24"/>
          <w:szCs w:val="24"/>
        </w:rPr>
        <w:t>６　日系企業</w:t>
      </w:r>
    </w:p>
    <w:p w:rsidR="00F32D15" w:rsidRPr="00041CD4" w:rsidRDefault="00F32D15" w:rsidP="00F32D1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  <w:lang w:val="ja-JP"/>
        </w:rPr>
      </w:pPr>
      <w:r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（１）17日，丸紅は，</w:t>
      </w:r>
      <w:r w:rsidR="00B00CFC"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モンテビデオ市</w:t>
      </w:r>
      <w:r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プンタス・デ・サヤゴの液化天然ガス再気化施設の設置，運用事業に参画することを</w:t>
      </w:r>
      <w:r w:rsidRPr="00041CD4">
        <w:rPr>
          <w:rFonts w:asciiTheme="majorEastAsia" w:eastAsiaTheme="majorEastAsia" w:hAnsiTheme="majorEastAsia" w:cs="ＭＳ ゴシック"/>
          <w:kern w:val="0"/>
          <w:sz w:val="24"/>
          <w:szCs w:val="24"/>
          <w:lang w:val="ja-JP"/>
        </w:rPr>
        <w:t>GDF Suez</w:t>
      </w:r>
      <w:r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社と合意したと発表した。丸紅の出資比率は50%。</w:t>
      </w:r>
      <w:r w:rsidR="00B00CFC"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同事業には既に商船三井が参画を発表している。</w:t>
      </w:r>
    </w:p>
    <w:p w:rsidR="00520751" w:rsidRPr="00041CD4" w:rsidRDefault="00F32D15" w:rsidP="0052075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  <w:lang w:val="ja-JP"/>
        </w:rPr>
      </w:pPr>
      <w:r w:rsidRPr="00041CD4">
        <w:rPr>
          <w:rFonts w:asciiTheme="majorEastAsia" w:eastAsiaTheme="majorEastAsia" w:hAnsiTheme="majorEastAsia" w:hint="eastAsia"/>
          <w:sz w:val="24"/>
          <w:szCs w:val="24"/>
        </w:rPr>
        <w:t>（２）21日，</w:t>
      </w:r>
      <w:r w:rsidRPr="00041CD4">
        <w:rPr>
          <w:rFonts w:asciiTheme="majorEastAsia" w:eastAsiaTheme="majorEastAsia" w:hAnsiTheme="majorEastAsia" w:cs="ＭＳ ゴシック" w:hint="eastAsia"/>
          <w:kern w:val="0"/>
          <w:sz w:val="24"/>
          <w:szCs w:val="24"/>
          <w:lang w:val="ja-JP"/>
        </w:rPr>
        <w:t>島津製作所の現地法人であるシマヅ・ラテンアメリカの事務所（本社）開所式がモンテビデオ市内で開催された。同事務所は，ソナ・アメリカフリーゾーンにあり，ペルー以南の南米を受け持ち，製薬会社用分析機器，医療検査機器の輸出拠点としてのロジステック・センターのみならず，スペイン語によるカスタマーサービスを行うコマーシャル・センター，及び会計事務などの業務センターの機能を持つ予定。</w:t>
      </w:r>
    </w:p>
    <w:p w:rsidR="00B10E46" w:rsidRDefault="00B10E46" w:rsidP="00520751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</w:p>
    <w:p w:rsidR="00D11DD2" w:rsidRDefault="00D11DD2" w:rsidP="00C559B2">
      <w:pPr>
        <w:rPr>
          <w:rFonts w:asciiTheme="majorEastAsia" w:eastAsiaTheme="majorEastAsia" w:hAnsiTheme="majorEastAsia"/>
          <w:i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903440" w:rsidRDefault="00903440" w:rsidP="00D11DD2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D11DD2" w:rsidRPr="00DB2AD8" w:rsidRDefault="00D11DD2" w:rsidP="00D11DD2">
      <w:pPr>
        <w:rPr>
          <w:rFonts w:asciiTheme="majorEastAsia" w:eastAsiaTheme="majorEastAsia" w:hAnsiTheme="majorEastAsia"/>
          <w:b/>
          <w:sz w:val="22"/>
        </w:rPr>
      </w:pPr>
    </w:p>
    <w:p w:rsidR="00D11DD2" w:rsidRPr="00903440" w:rsidRDefault="00D11DD2" w:rsidP="00D11DD2">
      <w:pPr>
        <w:jc w:val="center"/>
        <w:rPr>
          <w:rFonts w:asciiTheme="majorEastAsia" w:eastAsiaTheme="majorEastAsia" w:hAnsiTheme="majorEastAsia"/>
          <w:b/>
          <w:sz w:val="24"/>
          <w:szCs w:val="24"/>
          <w:lang w:val="es-UY"/>
        </w:rPr>
      </w:pPr>
      <w:r w:rsidRPr="0090344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主な経済指標</w:t>
      </w:r>
    </w:p>
    <w:tbl>
      <w:tblPr>
        <w:tblStyle w:val="a3"/>
        <w:tblpPr w:leftFromText="141" w:rightFromText="141" w:vertAnchor="text" w:tblpX="-136" w:tblpY="1"/>
        <w:tblOverlap w:val="never"/>
        <w:tblW w:w="10682" w:type="dxa"/>
        <w:tblLook w:val="04A0" w:firstRow="1" w:lastRow="0" w:firstColumn="1" w:lastColumn="0" w:noHBand="0" w:noVBand="1"/>
      </w:tblPr>
      <w:tblGrid>
        <w:gridCol w:w="2394"/>
        <w:gridCol w:w="1116"/>
        <w:gridCol w:w="1134"/>
        <w:gridCol w:w="1134"/>
        <w:gridCol w:w="1276"/>
        <w:gridCol w:w="1276"/>
        <w:gridCol w:w="1276"/>
        <w:gridCol w:w="1076"/>
      </w:tblGrid>
      <w:tr w:rsidR="00D11DD2" w:rsidRPr="00713FF7" w:rsidTr="00D11DD2">
        <w:tc>
          <w:tcPr>
            <w:tcW w:w="2394" w:type="dxa"/>
          </w:tcPr>
          <w:p w:rsidR="00D11DD2" w:rsidRPr="009600FF" w:rsidRDefault="00D11DD2" w:rsidP="00D11DD2">
            <w:pP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</w:p>
        </w:tc>
        <w:tc>
          <w:tcPr>
            <w:tcW w:w="111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 xml:space="preserve">10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0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</w:tr>
      <w:tr w:rsidR="00D11DD2" w:rsidRPr="00713FF7" w:rsidTr="00D11DD2">
        <w:tc>
          <w:tcPr>
            <w:tcW w:w="2394" w:type="dxa"/>
          </w:tcPr>
          <w:p w:rsidR="00D11DD2" w:rsidRPr="00021261" w:rsidRDefault="00D11DD2" w:rsidP="00D11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1261">
              <w:rPr>
                <w:rFonts w:asciiTheme="majorEastAsia" w:eastAsiaTheme="majorEastAsia" w:hAnsiTheme="majorEastAsia" w:hint="eastAsia"/>
                <w:sz w:val="22"/>
              </w:rPr>
              <w:t>消費者物価指数(%)</w:t>
            </w:r>
          </w:p>
        </w:tc>
        <w:tc>
          <w:tcPr>
            <w:tcW w:w="111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9.09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8.51</w:t>
            </w:r>
          </w:p>
        </w:tc>
        <w:tc>
          <w:tcPr>
            <w:tcW w:w="12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8.52</w:t>
            </w:r>
          </w:p>
        </w:tc>
        <w:tc>
          <w:tcPr>
            <w:tcW w:w="12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9.10</w:t>
            </w:r>
          </w:p>
        </w:tc>
        <w:tc>
          <w:tcPr>
            <w:tcW w:w="12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9.82</w:t>
            </w:r>
          </w:p>
        </w:tc>
        <w:tc>
          <w:tcPr>
            <w:tcW w:w="10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9.73</w:t>
            </w:r>
          </w:p>
        </w:tc>
      </w:tr>
      <w:tr w:rsidR="00D11DD2" w:rsidRPr="00713FF7" w:rsidTr="00D11DD2">
        <w:tc>
          <w:tcPr>
            <w:tcW w:w="2394" w:type="dxa"/>
          </w:tcPr>
          <w:p w:rsidR="00D11DD2" w:rsidRPr="00021261" w:rsidRDefault="00D11DD2" w:rsidP="00D11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1261">
              <w:rPr>
                <w:rFonts w:asciiTheme="majorEastAsia" w:eastAsiaTheme="majorEastAsia" w:hAnsiTheme="majorEastAsia" w:hint="eastAsia"/>
                <w:sz w:val="22"/>
              </w:rPr>
              <w:t>失業率(%)</w:t>
            </w:r>
          </w:p>
        </w:tc>
        <w:tc>
          <w:tcPr>
            <w:tcW w:w="1116" w:type="dxa"/>
          </w:tcPr>
          <w:p w:rsidR="00D11DD2" w:rsidRPr="00B23B56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3B56">
              <w:rPr>
                <w:rFonts w:asciiTheme="majorEastAsia" w:eastAsiaTheme="majorEastAsia" w:hAnsiTheme="majorEastAsia"/>
                <w:sz w:val="24"/>
                <w:szCs w:val="24"/>
              </w:rPr>
              <w:t>6.1</w:t>
            </w:r>
          </w:p>
        </w:tc>
        <w:tc>
          <w:tcPr>
            <w:tcW w:w="1134" w:type="dxa"/>
          </w:tcPr>
          <w:p w:rsidR="00D11DD2" w:rsidRPr="0022670A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670A">
              <w:rPr>
                <w:rFonts w:asciiTheme="majorEastAsia" w:eastAsiaTheme="majorEastAsia" w:hAnsiTheme="majorEastAsia"/>
                <w:sz w:val="24"/>
                <w:szCs w:val="24"/>
              </w:rPr>
              <w:t>6.4</w:t>
            </w:r>
          </w:p>
        </w:tc>
        <w:tc>
          <w:tcPr>
            <w:tcW w:w="1134" w:type="dxa"/>
          </w:tcPr>
          <w:p w:rsidR="00D11DD2" w:rsidRPr="0022670A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670A">
              <w:rPr>
                <w:rFonts w:asciiTheme="majorEastAsia" w:eastAsiaTheme="majorEastAsia" w:hAnsiTheme="majorEastAsia"/>
                <w:sz w:val="24"/>
                <w:szCs w:val="24"/>
              </w:rPr>
              <w:t>6.5</w:t>
            </w:r>
          </w:p>
        </w:tc>
        <w:tc>
          <w:tcPr>
            <w:tcW w:w="12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FF63A6">
              <w:rPr>
                <w:rFonts w:asciiTheme="majorEastAsia" w:eastAsiaTheme="majorEastAsia" w:hAnsiTheme="majorEastAsia"/>
                <w:sz w:val="24"/>
                <w:szCs w:val="24"/>
              </w:rPr>
              <w:t>6.1</w:t>
            </w:r>
          </w:p>
        </w:tc>
        <w:tc>
          <w:tcPr>
            <w:tcW w:w="12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187823">
              <w:rPr>
                <w:rFonts w:asciiTheme="majorEastAsia" w:eastAsiaTheme="majorEastAsia" w:hAnsiTheme="majorEastAsia"/>
                <w:sz w:val="24"/>
                <w:szCs w:val="24"/>
              </w:rPr>
              <w:t>6.9</w:t>
            </w:r>
          </w:p>
        </w:tc>
        <w:tc>
          <w:tcPr>
            <w:tcW w:w="12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CD1476">
              <w:rPr>
                <w:rFonts w:asciiTheme="majorEastAsia" w:eastAsiaTheme="majorEastAsia" w:hAnsiTheme="majorEastAsia"/>
                <w:sz w:val="24"/>
                <w:szCs w:val="24"/>
              </w:rPr>
              <w:t>7.0</w:t>
            </w:r>
          </w:p>
        </w:tc>
        <w:tc>
          <w:tcPr>
            <w:tcW w:w="1076" w:type="dxa"/>
          </w:tcPr>
          <w:p w:rsidR="00D11DD2" w:rsidRPr="00F316EA" w:rsidRDefault="00F316EA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16EA">
              <w:rPr>
                <w:rFonts w:asciiTheme="majorEastAsia" w:eastAsiaTheme="majorEastAsia" w:hAnsiTheme="majorEastAsia" w:hint="eastAsia"/>
                <w:sz w:val="24"/>
                <w:szCs w:val="24"/>
              </w:rPr>
              <w:t>未確定</w:t>
            </w:r>
          </w:p>
        </w:tc>
      </w:tr>
      <w:tr w:rsidR="00D11DD2" w:rsidRPr="00713FF7" w:rsidTr="00D11DD2">
        <w:tc>
          <w:tcPr>
            <w:tcW w:w="2394" w:type="dxa"/>
          </w:tcPr>
          <w:p w:rsidR="00D11DD2" w:rsidRPr="00021261" w:rsidRDefault="00D11DD2" w:rsidP="00D11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1261">
              <w:rPr>
                <w:rFonts w:asciiTheme="majorEastAsia" w:eastAsiaTheme="majorEastAsia" w:hAnsiTheme="majorEastAsia" w:hint="eastAsia"/>
                <w:sz w:val="22"/>
              </w:rPr>
              <w:t>平均賃金指数(%)</w:t>
            </w:r>
          </w:p>
        </w:tc>
        <w:tc>
          <w:tcPr>
            <w:tcW w:w="1116" w:type="dxa"/>
          </w:tcPr>
          <w:p w:rsidR="00D11DD2" w:rsidRPr="00B23B56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11.8</w:t>
            </w:r>
          </w:p>
        </w:tc>
        <w:tc>
          <w:tcPr>
            <w:tcW w:w="1134" w:type="dxa"/>
          </w:tcPr>
          <w:p w:rsidR="00D11DD2" w:rsidRPr="00B62814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F33DCB">
              <w:rPr>
                <w:rFonts w:asciiTheme="majorEastAsia" w:eastAsiaTheme="majorEastAsia" w:hAnsiTheme="majorEastAsia"/>
                <w:sz w:val="24"/>
                <w:szCs w:val="24"/>
              </w:rPr>
              <w:t>11.5</w:t>
            </w:r>
          </w:p>
        </w:tc>
        <w:tc>
          <w:tcPr>
            <w:tcW w:w="1134" w:type="dxa"/>
          </w:tcPr>
          <w:p w:rsidR="00D11DD2" w:rsidRPr="00F33DCB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11.4</w:t>
            </w:r>
          </w:p>
        </w:tc>
        <w:tc>
          <w:tcPr>
            <w:tcW w:w="1276" w:type="dxa"/>
          </w:tcPr>
          <w:p w:rsidR="00D11DD2" w:rsidRPr="00F33DCB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12.1</w:t>
            </w:r>
          </w:p>
        </w:tc>
        <w:tc>
          <w:tcPr>
            <w:tcW w:w="1276" w:type="dxa"/>
          </w:tcPr>
          <w:p w:rsidR="00D11DD2" w:rsidRPr="00F33DCB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11.7</w:t>
            </w:r>
          </w:p>
        </w:tc>
        <w:tc>
          <w:tcPr>
            <w:tcW w:w="1276" w:type="dxa"/>
          </w:tcPr>
          <w:p w:rsidR="00D11DD2" w:rsidRPr="00F33DCB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11.8</w:t>
            </w:r>
          </w:p>
        </w:tc>
        <w:tc>
          <w:tcPr>
            <w:tcW w:w="1076" w:type="dxa"/>
          </w:tcPr>
          <w:p w:rsidR="00D11DD2" w:rsidRPr="00F316EA" w:rsidRDefault="00F316EA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16EA">
              <w:rPr>
                <w:rFonts w:asciiTheme="majorEastAsia" w:eastAsiaTheme="majorEastAsia" w:hAnsiTheme="majorEastAsia" w:hint="eastAsia"/>
                <w:sz w:val="24"/>
                <w:szCs w:val="24"/>
              </w:rPr>
              <w:t>未確定</w:t>
            </w:r>
          </w:p>
        </w:tc>
      </w:tr>
      <w:tr w:rsidR="00D11DD2" w:rsidRPr="00713FF7" w:rsidTr="00D11DD2">
        <w:tc>
          <w:tcPr>
            <w:tcW w:w="2394" w:type="dxa"/>
          </w:tcPr>
          <w:p w:rsidR="00D11DD2" w:rsidRPr="00021261" w:rsidRDefault="00D11DD2" w:rsidP="00D11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1261">
              <w:rPr>
                <w:rFonts w:asciiTheme="majorEastAsia" w:eastAsiaTheme="majorEastAsia" w:hAnsiTheme="majorEastAsia" w:hint="eastAsia"/>
                <w:sz w:val="22"/>
              </w:rPr>
              <w:t>対ドル為替（ペソ）（平均）</w:t>
            </w:r>
          </w:p>
        </w:tc>
        <w:tc>
          <w:tcPr>
            <w:tcW w:w="111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22.15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21.64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21.35</w:t>
            </w:r>
          </w:p>
        </w:tc>
        <w:tc>
          <w:tcPr>
            <w:tcW w:w="12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21.36</w:t>
            </w:r>
          </w:p>
        </w:tc>
        <w:tc>
          <w:tcPr>
            <w:tcW w:w="12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21.65</w:t>
            </w:r>
          </w:p>
        </w:tc>
        <w:tc>
          <w:tcPr>
            <w:tcW w:w="12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22.37</w:t>
            </w:r>
          </w:p>
        </w:tc>
        <w:tc>
          <w:tcPr>
            <w:tcW w:w="10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22.64</w:t>
            </w:r>
          </w:p>
        </w:tc>
      </w:tr>
      <w:tr w:rsidR="00D11DD2" w:rsidRPr="00713FF7" w:rsidTr="00D11DD2">
        <w:tc>
          <w:tcPr>
            <w:tcW w:w="2394" w:type="dxa"/>
          </w:tcPr>
          <w:p w:rsidR="00D11DD2" w:rsidRPr="00021261" w:rsidRDefault="00D11DD2" w:rsidP="00D11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1261">
              <w:rPr>
                <w:rFonts w:asciiTheme="majorEastAsia" w:eastAsiaTheme="majorEastAsia" w:hAnsiTheme="majorEastAsia" w:hint="eastAsia"/>
                <w:sz w:val="22"/>
              </w:rPr>
              <w:t>新車売上台数</w:t>
            </w:r>
          </w:p>
        </w:tc>
        <w:tc>
          <w:tcPr>
            <w:tcW w:w="111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4,729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5,675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6,081</w:t>
            </w:r>
          </w:p>
        </w:tc>
        <w:tc>
          <w:tcPr>
            <w:tcW w:w="12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  <w:r w:rsidR="00955952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="00955952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372</w:t>
            </w:r>
          </w:p>
        </w:tc>
        <w:tc>
          <w:tcPr>
            <w:tcW w:w="12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="00955952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589</w:t>
            </w:r>
          </w:p>
        </w:tc>
        <w:tc>
          <w:tcPr>
            <w:tcW w:w="1076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="00955952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601</w:t>
            </w:r>
          </w:p>
        </w:tc>
      </w:tr>
    </w:tbl>
    <w:p w:rsidR="00D11DD2" w:rsidRDefault="00D11DD2" w:rsidP="00D11DD2">
      <w:pPr>
        <w:tabs>
          <w:tab w:val="left" w:pos="142"/>
        </w:tabs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11DD2" w:rsidRPr="00041CD4" w:rsidRDefault="00D11DD2" w:rsidP="00D11DD2">
      <w:pPr>
        <w:tabs>
          <w:tab w:val="left" w:pos="142"/>
        </w:tabs>
        <w:jc w:val="left"/>
        <w:rPr>
          <w:rFonts w:asciiTheme="majorEastAsia" w:eastAsiaTheme="majorEastAsia" w:hAnsiTheme="majorEastAsia"/>
          <w:sz w:val="20"/>
          <w:szCs w:val="20"/>
          <w:lang w:val="es-UY"/>
        </w:rPr>
      </w:pPr>
      <w:r w:rsidRPr="00041CD4">
        <w:rPr>
          <w:rFonts w:asciiTheme="majorEastAsia" w:eastAsiaTheme="majorEastAsia" w:hAnsiTheme="majorEastAsia" w:hint="eastAsia"/>
          <w:sz w:val="20"/>
          <w:szCs w:val="20"/>
        </w:rPr>
        <w:t>出所：国家統計院(INE)、ウルグアイ自動車コンセッション協会（ACAU</w:t>
      </w:r>
      <w:r w:rsidRPr="00041CD4">
        <w:rPr>
          <w:rFonts w:asciiTheme="majorEastAsia" w:eastAsiaTheme="majorEastAsia" w:hAnsiTheme="majorEastAsia"/>
          <w:sz w:val="20"/>
          <w:szCs w:val="20"/>
        </w:rPr>
        <w:t>）</w:t>
      </w:r>
    </w:p>
    <w:p w:rsidR="00D11DD2" w:rsidRDefault="00D11DD2" w:rsidP="00D11DD2">
      <w:pPr>
        <w:tabs>
          <w:tab w:val="left" w:pos="1320"/>
        </w:tabs>
        <w:jc w:val="left"/>
        <w:rPr>
          <w:rFonts w:asciiTheme="majorEastAsia" w:eastAsiaTheme="majorEastAsia" w:hAnsiTheme="majorEastAsia"/>
          <w:sz w:val="20"/>
          <w:szCs w:val="20"/>
          <w:lang w:val="es-UY"/>
        </w:rPr>
      </w:pPr>
    </w:p>
    <w:p w:rsidR="00D11DD2" w:rsidRPr="00DB2AD8" w:rsidRDefault="00D11DD2" w:rsidP="00D11DD2">
      <w:pPr>
        <w:jc w:val="left"/>
        <w:rPr>
          <w:rFonts w:asciiTheme="majorEastAsia" w:eastAsiaTheme="majorEastAsia" w:hAnsiTheme="majorEastAsia"/>
          <w:sz w:val="22"/>
        </w:rPr>
      </w:pPr>
    </w:p>
    <w:p w:rsidR="00D11DD2" w:rsidRPr="00A816A5" w:rsidRDefault="00D11DD2" w:rsidP="00D11DD2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  <w:r w:rsidRPr="00A816A5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消費者物価指数</w:t>
      </w:r>
    </w:p>
    <w:tbl>
      <w:tblPr>
        <w:tblStyle w:val="a3"/>
        <w:tblpPr w:leftFromText="142" w:rightFromText="142" w:vertAnchor="text" w:tblpX="-170" w:tblpY="1"/>
        <w:tblOverlap w:val="never"/>
        <w:tblW w:w="10455" w:type="dxa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992"/>
        <w:gridCol w:w="992"/>
        <w:gridCol w:w="992"/>
      </w:tblGrid>
      <w:tr w:rsidR="00D11DD2" w:rsidRPr="00713FF7" w:rsidTr="00D11DD2">
        <w:tc>
          <w:tcPr>
            <w:tcW w:w="2943" w:type="dxa"/>
          </w:tcPr>
          <w:p w:rsidR="00D11DD2" w:rsidRPr="00713FF7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 xml:space="preserve">10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 xml:space="preserve">11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 xml:space="preserve">12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</w:tr>
      <w:tr w:rsidR="00D11DD2" w:rsidRPr="00713FF7" w:rsidTr="00D11DD2">
        <w:tc>
          <w:tcPr>
            <w:tcW w:w="2943" w:type="dxa"/>
          </w:tcPr>
          <w:p w:rsidR="00D11DD2" w:rsidRPr="007332F5" w:rsidRDefault="00D11DD2" w:rsidP="00D11D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全体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9.09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8.51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8.52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9.82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9.73</w:t>
            </w:r>
          </w:p>
        </w:tc>
      </w:tr>
      <w:tr w:rsidR="00D11DD2" w:rsidRPr="00713FF7" w:rsidTr="00D11DD2">
        <w:tc>
          <w:tcPr>
            <w:tcW w:w="2943" w:type="dxa"/>
          </w:tcPr>
          <w:p w:rsidR="00D11DD2" w:rsidRPr="007332F5" w:rsidRDefault="00D11DD2" w:rsidP="00D11D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食品・ノンアルコール飲料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10.80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9.17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9.64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9.02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8.75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10.35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10.65</w:t>
            </w:r>
          </w:p>
        </w:tc>
      </w:tr>
      <w:tr w:rsidR="00D11DD2" w:rsidRPr="00713FF7" w:rsidTr="00D11DD2">
        <w:tc>
          <w:tcPr>
            <w:tcW w:w="2943" w:type="dxa"/>
          </w:tcPr>
          <w:p w:rsidR="00D11DD2" w:rsidRPr="007332F5" w:rsidRDefault="00D11DD2" w:rsidP="00D11D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アルコール飲料・タバコ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2.09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2.73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2.88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2.77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2.45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2.38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2.35</w:t>
            </w:r>
          </w:p>
        </w:tc>
      </w:tr>
      <w:tr w:rsidR="00D11DD2" w:rsidRPr="00713FF7" w:rsidTr="00D11DD2">
        <w:tc>
          <w:tcPr>
            <w:tcW w:w="2943" w:type="dxa"/>
          </w:tcPr>
          <w:p w:rsidR="00D11DD2" w:rsidRPr="007332F5" w:rsidRDefault="00D11DD2" w:rsidP="00D11D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衣服・靴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4.44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2.39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3.27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3.58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3.88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4.42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4.35</w:t>
            </w:r>
          </w:p>
        </w:tc>
      </w:tr>
      <w:tr w:rsidR="00D11DD2" w:rsidRPr="00713FF7" w:rsidTr="00D11DD2">
        <w:tc>
          <w:tcPr>
            <w:tcW w:w="2943" w:type="dxa"/>
          </w:tcPr>
          <w:p w:rsidR="00D11DD2" w:rsidRPr="007332F5" w:rsidRDefault="00D11DD2" w:rsidP="00D11D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住宅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13.86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15.50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9.15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8.98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12.92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10.76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9.94</w:t>
            </w:r>
          </w:p>
        </w:tc>
      </w:tr>
      <w:tr w:rsidR="00D11DD2" w:rsidRPr="00713FF7" w:rsidTr="00D11DD2">
        <w:tc>
          <w:tcPr>
            <w:tcW w:w="2943" w:type="dxa"/>
          </w:tcPr>
          <w:p w:rsidR="00D11DD2" w:rsidRPr="007332F5" w:rsidRDefault="00D11DD2" w:rsidP="00D11D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家具・家庭用品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9.78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9.77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9.89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13.65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12.89</w:t>
            </w:r>
          </w:p>
        </w:tc>
      </w:tr>
      <w:tr w:rsidR="00D11DD2" w:rsidRPr="00713FF7" w:rsidTr="00D11DD2">
        <w:tc>
          <w:tcPr>
            <w:tcW w:w="2943" w:type="dxa"/>
          </w:tcPr>
          <w:p w:rsidR="00D11DD2" w:rsidRPr="007332F5" w:rsidRDefault="00D11DD2" w:rsidP="00D11D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8.58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9.85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9.88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10.37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10.45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10.27</w:t>
            </w:r>
          </w:p>
        </w:tc>
      </w:tr>
      <w:tr w:rsidR="00D11DD2" w:rsidRPr="00713FF7" w:rsidTr="00D11DD2">
        <w:tc>
          <w:tcPr>
            <w:tcW w:w="2943" w:type="dxa"/>
          </w:tcPr>
          <w:p w:rsidR="00D11DD2" w:rsidRPr="007332F5" w:rsidRDefault="00D11DD2" w:rsidP="00D11D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運輸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7.02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9.38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8.80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9.64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10.13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11.74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13.37</w:t>
            </w:r>
          </w:p>
        </w:tc>
      </w:tr>
      <w:tr w:rsidR="00D11DD2" w:rsidRPr="00713FF7" w:rsidTr="00D11DD2">
        <w:tc>
          <w:tcPr>
            <w:tcW w:w="2943" w:type="dxa"/>
          </w:tcPr>
          <w:p w:rsidR="00D11DD2" w:rsidRPr="007332F5" w:rsidRDefault="00D11DD2" w:rsidP="00D11D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通信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0.14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0.29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0.23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0.31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0.34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0.55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-3.93</w:t>
            </w:r>
          </w:p>
        </w:tc>
      </w:tr>
      <w:tr w:rsidR="00D11DD2" w:rsidRPr="00713FF7" w:rsidTr="00D11DD2">
        <w:tc>
          <w:tcPr>
            <w:tcW w:w="2943" w:type="dxa"/>
          </w:tcPr>
          <w:p w:rsidR="00D11DD2" w:rsidRPr="007332F5" w:rsidRDefault="00D11DD2" w:rsidP="00D11D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娯楽・文化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5.46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8.21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8.14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8.81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8.84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9.86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8.40</w:t>
            </w:r>
          </w:p>
        </w:tc>
      </w:tr>
      <w:tr w:rsidR="00D11DD2" w:rsidRPr="00713FF7" w:rsidTr="00D11DD2">
        <w:tc>
          <w:tcPr>
            <w:tcW w:w="2943" w:type="dxa"/>
          </w:tcPr>
          <w:p w:rsidR="00D11DD2" w:rsidRPr="007332F5" w:rsidRDefault="00D11DD2" w:rsidP="00D11D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11.55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11.48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11.73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11.74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12.85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13.39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13.44</w:t>
            </w:r>
          </w:p>
        </w:tc>
      </w:tr>
      <w:tr w:rsidR="00D11DD2" w:rsidRPr="00713FF7" w:rsidTr="00D11DD2">
        <w:tc>
          <w:tcPr>
            <w:tcW w:w="2943" w:type="dxa"/>
          </w:tcPr>
          <w:p w:rsidR="00D11DD2" w:rsidRPr="007332F5" w:rsidRDefault="00D11DD2" w:rsidP="00D11D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レストラン・ホテル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9.80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7.94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9.39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9.44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10.24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10.75</w:t>
            </w:r>
          </w:p>
        </w:tc>
      </w:tr>
      <w:tr w:rsidR="00D11DD2" w:rsidRPr="00713FF7" w:rsidTr="00D11DD2">
        <w:tc>
          <w:tcPr>
            <w:tcW w:w="2943" w:type="dxa"/>
          </w:tcPr>
          <w:p w:rsidR="00D11DD2" w:rsidRPr="007332F5" w:rsidRDefault="00D11DD2" w:rsidP="00D11D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財・サービス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8.08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7.54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8.54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8.47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8.42</w:t>
            </w:r>
          </w:p>
        </w:tc>
        <w:tc>
          <w:tcPr>
            <w:tcW w:w="992" w:type="dxa"/>
          </w:tcPr>
          <w:p w:rsidR="00D11DD2" w:rsidRDefault="00D11DD2" w:rsidP="00D11D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8.92</w:t>
            </w:r>
          </w:p>
        </w:tc>
      </w:tr>
    </w:tbl>
    <w:p w:rsidR="00D11DD2" w:rsidRDefault="00D11DD2" w:rsidP="00D11DD2">
      <w:pPr>
        <w:tabs>
          <w:tab w:val="left" w:pos="2985"/>
        </w:tabs>
        <w:ind w:left="1680"/>
        <w:rPr>
          <w:rFonts w:asciiTheme="majorEastAsia" w:eastAsiaTheme="majorEastAsia" w:hAnsiTheme="majorEastAsia"/>
          <w:sz w:val="20"/>
          <w:szCs w:val="20"/>
          <w:lang w:val="es-UY" w:eastAsia="zh-TW"/>
        </w:rPr>
      </w:pPr>
      <w:r>
        <w:rPr>
          <w:rFonts w:asciiTheme="majorEastAsia" w:eastAsiaTheme="majorEastAsia" w:hAnsiTheme="majorEastAsia"/>
          <w:sz w:val="24"/>
          <w:szCs w:val="24"/>
          <w:lang w:val="es-UY" w:eastAsia="zh-TW"/>
        </w:rPr>
        <w:tab/>
      </w:r>
      <w:r>
        <w:rPr>
          <w:rFonts w:asciiTheme="majorEastAsia" w:eastAsiaTheme="majorEastAsia" w:hAnsiTheme="majorEastAsia"/>
          <w:sz w:val="20"/>
          <w:szCs w:val="20"/>
          <w:lang w:val="es-UY" w:eastAsia="zh-TW"/>
        </w:rPr>
        <w:t xml:space="preserve"> </w:t>
      </w:r>
      <w:r>
        <w:rPr>
          <w:rFonts w:asciiTheme="majorEastAsia" w:eastAsiaTheme="majorEastAsia" w:hAnsiTheme="majorEastAsia"/>
          <w:sz w:val="20"/>
          <w:szCs w:val="20"/>
          <w:lang w:val="es-UY" w:eastAsia="zh-TW"/>
        </w:rPr>
        <w:tab/>
      </w:r>
    </w:p>
    <w:p w:rsidR="00D11DD2" w:rsidRPr="008B6396" w:rsidRDefault="00D11DD2" w:rsidP="00D11DD2">
      <w:pPr>
        <w:rPr>
          <w:rFonts w:asciiTheme="majorEastAsia" w:eastAsiaTheme="majorEastAsia" w:hAnsiTheme="majorEastAsia"/>
          <w:sz w:val="20"/>
          <w:szCs w:val="20"/>
          <w:lang w:val="es-UY" w:eastAsia="zh-TW"/>
        </w:rPr>
      </w:pPr>
      <w:r w:rsidRPr="008B6396">
        <w:rPr>
          <w:rFonts w:asciiTheme="majorEastAsia" w:eastAsiaTheme="majorEastAsia" w:hAnsiTheme="majorEastAsia" w:hint="eastAsia"/>
          <w:sz w:val="20"/>
          <w:szCs w:val="20"/>
          <w:lang w:eastAsia="zh-TW"/>
        </w:rPr>
        <w:t>出所</w:t>
      </w:r>
      <w:r w:rsidRPr="008B6396">
        <w:rPr>
          <w:rFonts w:asciiTheme="majorEastAsia" w:eastAsiaTheme="majorEastAsia" w:hAnsiTheme="majorEastAsia" w:hint="eastAsia"/>
          <w:sz w:val="20"/>
          <w:szCs w:val="20"/>
          <w:lang w:val="es-UY" w:eastAsia="zh-TW"/>
        </w:rPr>
        <w:t>：</w:t>
      </w:r>
      <w:r w:rsidRPr="008B6396">
        <w:rPr>
          <w:rFonts w:asciiTheme="majorEastAsia" w:eastAsiaTheme="majorEastAsia" w:hAnsiTheme="majorEastAsia" w:hint="eastAsia"/>
          <w:sz w:val="20"/>
          <w:szCs w:val="20"/>
          <w:lang w:eastAsia="zh-TW"/>
        </w:rPr>
        <w:t>国家統計院</w:t>
      </w:r>
      <w:r w:rsidRPr="008B6396">
        <w:rPr>
          <w:rFonts w:asciiTheme="majorEastAsia" w:eastAsiaTheme="majorEastAsia" w:hAnsiTheme="majorEastAsia" w:hint="eastAsia"/>
          <w:sz w:val="20"/>
          <w:szCs w:val="20"/>
          <w:lang w:val="es-UY" w:eastAsia="zh-TW"/>
        </w:rPr>
        <w:t>（INE</w:t>
      </w:r>
      <w:r w:rsidRPr="008B6396">
        <w:rPr>
          <w:rFonts w:asciiTheme="majorEastAsia" w:eastAsiaTheme="majorEastAsia" w:hAnsiTheme="majorEastAsia"/>
          <w:sz w:val="20"/>
          <w:szCs w:val="20"/>
          <w:lang w:val="es-UY" w:eastAsia="zh-TW"/>
        </w:rPr>
        <w:t>）</w:t>
      </w:r>
    </w:p>
    <w:p w:rsidR="00897E39" w:rsidRDefault="00897E39" w:rsidP="003A7C84">
      <w:pPr>
        <w:tabs>
          <w:tab w:val="left" w:pos="4020"/>
        </w:tabs>
        <w:ind w:firstLineChars="1950" w:firstLine="4698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</w:p>
    <w:p w:rsidR="003A7C84" w:rsidRDefault="00897E39" w:rsidP="00897E39">
      <w:pPr>
        <w:tabs>
          <w:tab w:val="left" w:pos="4020"/>
        </w:tabs>
        <w:ind w:leftChars="-135" w:left="-283" w:firstLineChars="2000" w:firstLine="4819"/>
        <w:rPr>
          <w:rFonts w:asciiTheme="majorEastAsia" w:eastAsiaTheme="majorEastAsia" w:hAnsiTheme="majorEastAsia"/>
          <w:b/>
          <w:sz w:val="24"/>
          <w:szCs w:val="24"/>
        </w:rPr>
      </w:pPr>
      <w:r w:rsidRPr="00903440">
        <w:rPr>
          <w:rFonts w:asciiTheme="majorEastAsia" w:eastAsiaTheme="majorEastAsia" w:hAnsiTheme="majorEastAsia" w:hint="eastAsia"/>
          <w:b/>
          <w:sz w:val="24"/>
          <w:szCs w:val="24"/>
        </w:rPr>
        <w:t>貿易統計</w:t>
      </w:r>
    </w:p>
    <w:tbl>
      <w:tblPr>
        <w:tblW w:w="813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342"/>
        <w:gridCol w:w="1334"/>
        <w:gridCol w:w="1180"/>
        <w:gridCol w:w="1134"/>
      </w:tblGrid>
      <w:tr w:rsidR="003A7C84" w:rsidRPr="008C0FD3" w:rsidTr="00897E39">
        <w:trPr>
          <w:trHeight w:val="300"/>
        </w:trPr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es-UY"/>
              </w:rPr>
            </w:pPr>
            <w:r w:rsidRPr="008C0FD3">
              <w:rPr>
                <w:rFonts w:ascii="Calibri" w:eastAsia="Times New Roman" w:hAnsi="Calibri" w:cs="Calibri"/>
                <w:color w:val="000000"/>
                <w:kern w:val="0"/>
                <w:sz w:val="22"/>
                <w:lang w:val="es-UY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897E39" w:rsidP="000023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897E39" w:rsidP="000023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897E39" w:rsidP="000023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</w:tr>
      <w:tr w:rsidR="003A7C84" w:rsidRPr="008C0FD3" w:rsidTr="00897E39">
        <w:trPr>
          <w:trHeight w:val="30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 xml:space="preserve">輸出　　　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額（百万ドル）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val="es-UY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lang w:val="es-UY"/>
              </w:rPr>
              <w:t xml:space="preserve">　</w:t>
            </w:r>
            <w:r w:rsidRPr="00CD1199">
              <w:rPr>
                <w:rFonts w:asciiTheme="majorEastAsia" w:eastAsiaTheme="majorEastAsia" w:hAnsiTheme="majorEastAsia"/>
                <w:sz w:val="24"/>
                <w:szCs w:val="24"/>
              </w:rPr>
              <w:t>713</w:t>
            </w:r>
          </w:p>
        </w:tc>
      </w:tr>
      <w:tr w:rsidR="003A7C84" w:rsidRPr="008C0FD3" w:rsidTr="00897E39">
        <w:trPr>
          <w:trHeight w:val="48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C84" w:rsidRPr="008C0FD3" w:rsidRDefault="003A7C84" w:rsidP="000023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前年同月比（％）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-11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val="es-UY"/>
              </w:rPr>
            </w:pPr>
            <w:r w:rsidRPr="008C0FD3">
              <w:rPr>
                <w:rFonts w:ascii="Calibri" w:eastAsia="Times New Roman" w:hAnsi="Calibri" w:cs="Calibri"/>
                <w:color w:val="000000"/>
                <w:kern w:val="0"/>
                <w:sz w:val="22"/>
                <w:lang w:val="es-UY"/>
              </w:rPr>
              <w:t> 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.2</w:t>
            </w:r>
          </w:p>
        </w:tc>
      </w:tr>
      <w:tr w:rsidR="003A7C84" w:rsidRPr="008C0FD3" w:rsidTr="00897E39">
        <w:trPr>
          <w:trHeight w:val="48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C84" w:rsidRPr="008C0FD3" w:rsidRDefault="003A7C84" w:rsidP="000023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１月からの累計（百万ドル）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 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val="es-UY"/>
              </w:rPr>
            </w:pPr>
            <w:r w:rsidRPr="008C0FD3">
              <w:rPr>
                <w:rFonts w:ascii="Calibri" w:eastAsia="Times New Roman" w:hAnsi="Calibri" w:cs="Calibri"/>
                <w:color w:val="000000"/>
                <w:kern w:val="0"/>
                <w:sz w:val="22"/>
                <w:lang w:val="es-UY"/>
              </w:rPr>
              <w:t> </w:t>
            </w:r>
            <w:r w:rsidRPr="00CD1199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Pr="00CD1199">
              <w:rPr>
                <w:rFonts w:asciiTheme="majorEastAsia" w:eastAsiaTheme="majorEastAsia" w:hAnsiTheme="majorEastAsia"/>
                <w:sz w:val="24"/>
                <w:szCs w:val="24"/>
              </w:rPr>
              <w:t>831</w:t>
            </w:r>
          </w:p>
        </w:tc>
      </w:tr>
      <w:tr w:rsidR="003A7C84" w:rsidRPr="008C0FD3" w:rsidTr="00897E39">
        <w:trPr>
          <w:trHeight w:val="48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C84" w:rsidRPr="008C0FD3" w:rsidRDefault="003A7C84" w:rsidP="000023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前年同期比（％）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3A7C8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 </w:t>
            </w:r>
            <w:r w:rsidRPr="00CD1199">
              <w:rPr>
                <w:rFonts w:asciiTheme="majorEastAsia" w:eastAsiaTheme="majorEastAsia" w:hAnsiTheme="majorEastAsia"/>
                <w:sz w:val="24"/>
                <w:szCs w:val="24"/>
              </w:rPr>
              <w:t>5,6</w:t>
            </w:r>
          </w:p>
        </w:tc>
      </w:tr>
      <w:tr w:rsidR="003A7C84" w:rsidRPr="008C0FD3" w:rsidTr="00897E39">
        <w:trPr>
          <w:trHeight w:val="30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輸入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額（百万ドル）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 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59306E">
              <w:rPr>
                <w:rFonts w:asciiTheme="majorEastAsia" w:eastAsiaTheme="majorEastAsia" w:hAnsiTheme="majorEastAsia"/>
                <w:i/>
                <w:sz w:val="24"/>
                <w:szCs w:val="24"/>
              </w:rPr>
              <w:t xml:space="preserve"> </w:t>
            </w:r>
            <w:r w:rsidRPr="00D40B48">
              <w:rPr>
                <w:rFonts w:asciiTheme="majorEastAsia" w:eastAsiaTheme="majorEastAsia" w:hAnsiTheme="majorEastAsia"/>
                <w:sz w:val="24"/>
                <w:szCs w:val="24"/>
              </w:rPr>
              <w:t>714</w:t>
            </w:r>
          </w:p>
        </w:tc>
      </w:tr>
      <w:tr w:rsidR="003A7C84" w:rsidRPr="008C0FD3" w:rsidTr="00897E39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C84" w:rsidRPr="008C0FD3" w:rsidRDefault="003A7C84" w:rsidP="000023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前年同月比（％）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13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 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40B48">
              <w:rPr>
                <w:rFonts w:asciiTheme="majorEastAsia" w:eastAsiaTheme="majorEastAsia" w:hAnsiTheme="majorEastAsia"/>
                <w:sz w:val="24"/>
                <w:szCs w:val="24"/>
              </w:rPr>
              <w:t>- 1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Pr="00D40B48"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</w:p>
        </w:tc>
      </w:tr>
      <w:tr w:rsidR="003A7C84" w:rsidRPr="008C0FD3" w:rsidTr="00897E39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C84" w:rsidRPr="008C0FD3" w:rsidRDefault="003A7C84" w:rsidP="000023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１月からの累計（百万ドル）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 </w:t>
            </w:r>
            <w:r w:rsidRPr="00013ADB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Pr="00013ADB">
              <w:rPr>
                <w:rFonts w:asciiTheme="majorEastAsia" w:eastAsiaTheme="majorEastAsia" w:hAnsiTheme="majorEastAsia"/>
                <w:sz w:val="24"/>
                <w:szCs w:val="24"/>
              </w:rPr>
              <w:t>282</w:t>
            </w:r>
          </w:p>
        </w:tc>
      </w:tr>
      <w:tr w:rsidR="003A7C84" w:rsidRPr="008C0FD3" w:rsidTr="00897E39">
        <w:trPr>
          <w:trHeight w:val="54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C84" w:rsidRPr="008C0FD3" w:rsidRDefault="003A7C84" w:rsidP="000023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前年同期比（％）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13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84" w:rsidRPr="008C0FD3" w:rsidRDefault="003A7C84" w:rsidP="00002327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FD3">
              <w:rPr>
                <w:rFonts w:asciiTheme="majorEastAsia" w:eastAsiaTheme="majorEastAsia" w:hAnsiTheme="majorEastAsia"/>
                <w:sz w:val="24"/>
                <w:szCs w:val="24"/>
              </w:rPr>
              <w:t> </w:t>
            </w:r>
            <w:r w:rsidRPr="00D40B4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7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Pr="00D40B48"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</w:tr>
    </w:tbl>
    <w:p w:rsidR="00897E39" w:rsidRDefault="00897E39" w:rsidP="00897E39">
      <w:pPr>
        <w:tabs>
          <w:tab w:val="left" w:pos="1320"/>
        </w:tabs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:rsidR="003A7C84" w:rsidRPr="00897E39" w:rsidRDefault="003A7C84" w:rsidP="005E7D1C">
      <w:pPr>
        <w:tabs>
          <w:tab w:val="left" w:pos="1320"/>
        </w:tabs>
        <w:rPr>
          <w:rFonts w:asciiTheme="majorEastAsia" w:eastAsiaTheme="majorEastAsia" w:hAnsiTheme="majorEastAsia"/>
          <w:sz w:val="20"/>
          <w:szCs w:val="20"/>
          <w:lang w:val="es-UY"/>
        </w:rPr>
      </w:pPr>
      <w:r w:rsidRPr="00897E39">
        <w:rPr>
          <w:rFonts w:asciiTheme="majorEastAsia" w:eastAsiaTheme="majorEastAsia" w:hAnsiTheme="majorEastAsia" w:hint="eastAsia"/>
          <w:sz w:val="20"/>
          <w:szCs w:val="20"/>
          <w:lang w:val="es-UY"/>
        </w:rPr>
        <w:t>出所：Uruguay XXI（ウルグアイのフリーゾーンを含まず。毎月の輸出額，輸出累計額は暫定値）</w:t>
      </w:r>
    </w:p>
    <w:p w:rsidR="00D11DD2" w:rsidRDefault="00D11DD2" w:rsidP="00D11DD2">
      <w:pPr>
        <w:tabs>
          <w:tab w:val="left" w:pos="4020"/>
        </w:tabs>
        <w:ind w:firstLineChars="750" w:firstLine="1800"/>
        <w:jc w:val="left"/>
        <w:rPr>
          <w:rFonts w:asciiTheme="majorEastAsia" w:eastAsiaTheme="majorEastAsia" w:hAnsiTheme="majorEastAsia"/>
          <w:sz w:val="24"/>
          <w:szCs w:val="24"/>
          <w:lang w:val="es-UY"/>
        </w:rPr>
      </w:pPr>
      <w:r>
        <w:rPr>
          <w:rFonts w:asciiTheme="majorEastAsia" w:eastAsiaTheme="majorEastAsia" w:hAnsiTheme="majorEastAsia"/>
          <w:sz w:val="24"/>
          <w:szCs w:val="24"/>
          <w:lang w:val="es-UY"/>
        </w:rPr>
        <w:tab/>
      </w:r>
    </w:p>
    <w:p w:rsidR="00041CD4" w:rsidRDefault="00041CD4" w:rsidP="00D11DD2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D11DD2" w:rsidRPr="0014016E" w:rsidRDefault="00D11DD2" w:rsidP="00D11DD2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4016E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製造業指数(%)</w:t>
      </w:r>
    </w:p>
    <w:tbl>
      <w:tblPr>
        <w:tblStyle w:val="a3"/>
        <w:tblW w:w="10363" w:type="dxa"/>
        <w:tblInd w:w="-34" w:type="dxa"/>
        <w:tblLook w:val="04A0" w:firstRow="1" w:lastRow="0" w:firstColumn="1" w:lastColumn="0" w:noHBand="0" w:noVBand="1"/>
      </w:tblPr>
      <w:tblGrid>
        <w:gridCol w:w="2317"/>
        <w:gridCol w:w="1341"/>
        <w:gridCol w:w="1341"/>
        <w:gridCol w:w="1341"/>
        <w:gridCol w:w="1341"/>
        <w:gridCol w:w="1341"/>
        <w:gridCol w:w="1341"/>
      </w:tblGrid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713FF7" w:rsidRDefault="00D11DD2" w:rsidP="00D11DD2">
            <w:pPr>
              <w:tabs>
                <w:tab w:val="left" w:pos="1276"/>
              </w:tabs>
              <w:ind w:left="-54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  <w:lang w:val="es-UY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全体</w:t>
            </w:r>
            <w:r w:rsidRPr="00B777D6">
              <w:rPr>
                <w:rFonts w:asciiTheme="majorEastAsia" w:eastAsiaTheme="majorEastAsia" w:hAnsiTheme="majorEastAsia"/>
                <w:sz w:val="22"/>
                <w:lang w:val="es-UY"/>
              </w:rPr>
              <w:t xml:space="preserve"> 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3.27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4.52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4.27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4.05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-4.27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-3.68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  <w:lang w:val="es-UY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全体</w:t>
            </w:r>
            <w:r w:rsidRPr="00B777D6">
              <w:rPr>
                <w:rFonts w:asciiTheme="majorEastAsia" w:eastAsiaTheme="majorEastAsia" w:hAnsiTheme="majorEastAsia"/>
                <w:sz w:val="22"/>
                <w:lang w:val="es-UY"/>
              </w:rPr>
              <w:t xml:space="preserve"> (</w:t>
            </w:r>
            <w:r w:rsidRPr="00B777D6">
              <w:rPr>
                <w:rFonts w:asciiTheme="majorEastAsia" w:eastAsiaTheme="majorEastAsia" w:hAnsiTheme="majorEastAsia" w:hint="eastAsia"/>
                <w:sz w:val="22"/>
              </w:rPr>
              <w:t>石油精製除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く</w:t>
            </w:r>
            <w:r w:rsidRPr="00B777D6">
              <w:rPr>
                <w:rFonts w:asciiTheme="majorEastAsia" w:eastAsiaTheme="majorEastAsia" w:hAnsiTheme="majorEastAsia"/>
                <w:sz w:val="22"/>
                <w:lang w:val="es-UY"/>
              </w:rPr>
              <w:t>)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0.88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2.29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2.19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2.16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-5.96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-3.92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食品・飲料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0.63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2.25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1.97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1.78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-10.02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-9.09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繊維製品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-12.77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-12.40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-11.89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-11.21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-10.06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-2.17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衣服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-23.05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-22.15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-21.91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-22.57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6.62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9.98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皮等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1.06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0.46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1.35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2.32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9.74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7.87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木材及び関連品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11.00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12.57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11.98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11.15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-11.94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2.63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紙等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4.07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8.27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8.63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7.87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-10.31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-10.94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製本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-3.32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-3.22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-3.31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-2.94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3.98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4.18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石油派製品等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18.22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18.26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17.12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15.73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4.90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-2.39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化学品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3.03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5.21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4.92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6.27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7.28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15.70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皮・プラスチック製品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3.41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1.84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1.61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0.07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-10.39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-13.60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非金属鉱物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-0.50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0.69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0.97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1.18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-2.53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-13.16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基礎金属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-1.39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-2.56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-4.16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-3.49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-30.22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-18.68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金属・機会・機器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-3.16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-2.08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-3.35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-4.37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7.42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9.07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電子機器以外の機械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-4.63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-6.50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-8.28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-9.21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6.87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-11.60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電子機器・機械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11.72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16.06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16.74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11.88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1.25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18.12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医療機器等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-0.47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-2.66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-3.59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-3.33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-5.42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8.03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自動車等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41.85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57.52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70.80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77.75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52.32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78.02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その他輸送機器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-28.74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-24.69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-23.37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-22.01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-15.00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-14.45</w:t>
            </w:r>
          </w:p>
        </w:tc>
      </w:tr>
      <w:tr w:rsidR="00D11DD2" w:rsidRPr="00713FF7" w:rsidTr="00D11DD2">
        <w:tc>
          <w:tcPr>
            <w:tcW w:w="2317" w:type="dxa"/>
            <w:shd w:val="clear" w:color="auto" w:fill="auto"/>
          </w:tcPr>
          <w:p w:rsidR="00D11DD2" w:rsidRPr="00B777D6" w:rsidRDefault="00D11DD2" w:rsidP="00D11DD2">
            <w:pPr>
              <w:tabs>
                <w:tab w:val="left" w:pos="1276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家具等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3.68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3.25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3.66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4.27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13.92</w:t>
            </w:r>
          </w:p>
        </w:tc>
        <w:tc>
          <w:tcPr>
            <w:tcW w:w="1341" w:type="dxa"/>
          </w:tcPr>
          <w:p w:rsidR="00D11DD2" w:rsidRDefault="00D11DD2" w:rsidP="00D11DD2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17.24</w:t>
            </w:r>
          </w:p>
        </w:tc>
      </w:tr>
    </w:tbl>
    <w:p w:rsidR="005E7D1C" w:rsidRDefault="005E7D1C" w:rsidP="00D11DD2">
      <w:pPr>
        <w:tabs>
          <w:tab w:val="left" w:pos="1276"/>
        </w:tabs>
        <w:ind w:left="1680" w:hanging="168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11DD2" w:rsidRPr="00B555C5" w:rsidRDefault="00D11DD2" w:rsidP="00D11DD2">
      <w:pPr>
        <w:tabs>
          <w:tab w:val="left" w:pos="1276"/>
        </w:tabs>
        <w:ind w:left="1680" w:hanging="1680"/>
        <w:jc w:val="left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8B6396">
        <w:rPr>
          <w:rFonts w:asciiTheme="majorEastAsia" w:eastAsiaTheme="majorEastAsia" w:hAnsiTheme="majorEastAsia" w:hint="eastAsia"/>
          <w:sz w:val="20"/>
          <w:szCs w:val="20"/>
          <w:lang w:eastAsia="zh-TW"/>
        </w:rPr>
        <w:t>出所：国家統計院（INE</w:t>
      </w:r>
      <w:r w:rsidRPr="008B6396">
        <w:rPr>
          <w:rFonts w:asciiTheme="majorEastAsia" w:eastAsiaTheme="majorEastAsia" w:hAnsiTheme="majorEastAsia"/>
          <w:sz w:val="20"/>
          <w:szCs w:val="20"/>
          <w:lang w:eastAsia="zh-TW"/>
        </w:rPr>
        <w:t>）</w:t>
      </w:r>
    </w:p>
    <w:p w:rsidR="00D11DD2" w:rsidRPr="00903440" w:rsidRDefault="00D11DD2" w:rsidP="00C559B2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EE587C" w:rsidRPr="00903440" w:rsidRDefault="00F62281" w:rsidP="001B5C3C">
      <w:pPr>
        <w:jc w:val="center"/>
        <w:rPr>
          <w:rFonts w:asciiTheme="majorEastAsia" w:eastAsiaTheme="majorEastAsia" w:hAnsiTheme="majorEastAsia" w:cs="ＭＳ ゴシック"/>
          <w:sz w:val="24"/>
          <w:szCs w:val="24"/>
          <w:lang w:eastAsia="zh-TW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  <w:lang w:eastAsia="zh-TW"/>
        </w:rPr>
        <w:t xml:space="preserve">　　　　　　　　　　　　　　　　　　　　　　　　　　　　　　　　　　　　</w:t>
      </w:r>
      <w:r w:rsidR="00903440" w:rsidRPr="00903440">
        <w:rPr>
          <w:rFonts w:asciiTheme="majorEastAsia" w:eastAsiaTheme="majorEastAsia" w:hAnsiTheme="majorEastAsia" w:cs="ＭＳ ゴシック" w:hint="eastAsia"/>
          <w:sz w:val="24"/>
          <w:szCs w:val="24"/>
          <w:lang w:eastAsia="zh-TW"/>
        </w:rPr>
        <w:t>(了)</w:t>
      </w:r>
    </w:p>
    <w:p w:rsidR="00EE587C" w:rsidRPr="004F3417" w:rsidRDefault="00EE587C" w:rsidP="001B5C3C">
      <w:pPr>
        <w:jc w:val="center"/>
        <w:rPr>
          <w:rFonts w:asciiTheme="majorEastAsia" w:eastAsiaTheme="majorEastAsia" w:hAnsiTheme="majorEastAsia" w:cs="ＭＳ ゴシック"/>
          <w:b/>
          <w:i/>
          <w:sz w:val="24"/>
          <w:szCs w:val="24"/>
          <w:lang w:eastAsia="zh-TW"/>
        </w:rPr>
      </w:pPr>
    </w:p>
    <w:p w:rsidR="004F3417" w:rsidRPr="004F3417" w:rsidRDefault="004F3417">
      <w:pPr>
        <w:jc w:val="center"/>
        <w:rPr>
          <w:rFonts w:asciiTheme="majorEastAsia" w:eastAsiaTheme="majorEastAsia" w:hAnsiTheme="majorEastAsia" w:cs="ＭＳ ゴシック"/>
          <w:b/>
          <w:i/>
          <w:sz w:val="24"/>
          <w:szCs w:val="24"/>
          <w:lang w:eastAsia="zh-TW"/>
        </w:rPr>
      </w:pPr>
    </w:p>
    <w:sectPr w:rsidR="004F3417" w:rsidRPr="004F3417" w:rsidSect="00D93620">
      <w:footerReference w:type="default" r:id="rId9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46" w:rsidRDefault="00B10E46" w:rsidP="00A94279">
      <w:r>
        <w:separator/>
      </w:r>
    </w:p>
  </w:endnote>
  <w:endnote w:type="continuationSeparator" w:id="0">
    <w:p w:rsidR="00B10E46" w:rsidRDefault="00B10E46" w:rsidP="00A9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977049"/>
      <w:docPartObj>
        <w:docPartGallery w:val="Page Numbers (Bottom of Page)"/>
        <w:docPartUnique/>
      </w:docPartObj>
    </w:sdtPr>
    <w:sdtEndPr/>
    <w:sdtContent>
      <w:p w:rsidR="00041CD4" w:rsidRDefault="00041C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3AD" w:rsidRPr="000563AD">
          <w:rPr>
            <w:noProof/>
            <w:lang w:val="ja-JP"/>
          </w:rPr>
          <w:t>1</w:t>
        </w:r>
        <w:r>
          <w:fldChar w:fldCharType="end"/>
        </w:r>
      </w:p>
    </w:sdtContent>
  </w:sdt>
  <w:p w:rsidR="00B10E46" w:rsidRDefault="00B10E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46" w:rsidRDefault="00B10E46" w:rsidP="00A94279">
      <w:r>
        <w:separator/>
      </w:r>
    </w:p>
  </w:footnote>
  <w:footnote w:type="continuationSeparator" w:id="0">
    <w:p w:rsidR="00B10E46" w:rsidRDefault="00B10E46" w:rsidP="00A9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0B74"/>
    <w:multiLevelType w:val="hybridMultilevel"/>
    <w:tmpl w:val="A2AE8314"/>
    <w:lvl w:ilvl="0" w:tplc="F97809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C"/>
    <w:rsid w:val="00021261"/>
    <w:rsid w:val="0003357F"/>
    <w:rsid w:val="00041CD4"/>
    <w:rsid w:val="000563AD"/>
    <w:rsid w:val="0007293B"/>
    <w:rsid w:val="000917B6"/>
    <w:rsid w:val="00094C35"/>
    <w:rsid w:val="000A5809"/>
    <w:rsid w:val="000B144E"/>
    <w:rsid w:val="000D05B1"/>
    <w:rsid w:val="000E5786"/>
    <w:rsid w:val="000F4A14"/>
    <w:rsid w:val="000F659B"/>
    <w:rsid w:val="00113825"/>
    <w:rsid w:val="0012521F"/>
    <w:rsid w:val="0012591A"/>
    <w:rsid w:val="00133E3B"/>
    <w:rsid w:val="0013489D"/>
    <w:rsid w:val="00156879"/>
    <w:rsid w:val="0015691A"/>
    <w:rsid w:val="00185A5C"/>
    <w:rsid w:val="001B5C3C"/>
    <w:rsid w:val="001D7C68"/>
    <w:rsid w:val="001E6C8B"/>
    <w:rsid w:val="001F55ED"/>
    <w:rsid w:val="001F6182"/>
    <w:rsid w:val="00204C7E"/>
    <w:rsid w:val="00212995"/>
    <w:rsid w:val="0022670A"/>
    <w:rsid w:val="002432C0"/>
    <w:rsid w:val="002543DA"/>
    <w:rsid w:val="0026569B"/>
    <w:rsid w:val="00271845"/>
    <w:rsid w:val="00282E52"/>
    <w:rsid w:val="002A2A5C"/>
    <w:rsid w:val="002B0C60"/>
    <w:rsid w:val="002B1F76"/>
    <w:rsid w:val="002B3AC8"/>
    <w:rsid w:val="002B464C"/>
    <w:rsid w:val="002C1E94"/>
    <w:rsid w:val="002E085E"/>
    <w:rsid w:val="002E70B2"/>
    <w:rsid w:val="00322311"/>
    <w:rsid w:val="00327064"/>
    <w:rsid w:val="00371F6C"/>
    <w:rsid w:val="00373629"/>
    <w:rsid w:val="00375F3C"/>
    <w:rsid w:val="00377A54"/>
    <w:rsid w:val="00394AB1"/>
    <w:rsid w:val="003A7C84"/>
    <w:rsid w:val="003C3B0C"/>
    <w:rsid w:val="003D2312"/>
    <w:rsid w:val="003D2E49"/>
    <w:rsid w:val="003E0DA2"/>
    <w:rsid w:val="00401203"/>
    <w:rsid w:val="0040174A"/>
    <w:rsid w:val="00404064"/>
    <w:rsid w:val="00416342"/>
    <w:rsid w:val="004234FF"/>
    <w:rsid w:val="00435ED6"/>
    <w:rsid w:val="00442CBE"/>
    <w:rsid w:val="00453CD8"/>
    <w:rsid w:val="0045644A"/>
    <w:rsid w:val="004620AF"/>
    <w:rsid w:val="00464148"/>
    <w:rsid w:val="00465BFA"/>
    <w:rsid w:val="00475C5F"/>
    <w:rsid w:val="00476736"/>
    <w:rsid w:val="00493E30"/>
    <w:rsid w:val="00494934"/>
    <w:rsid w:val="00497F2D"/>
    <w:rsid w:val="004B2EC2"/>
    <w:rsid w:val="004C1107"/>
    <w:rsid w:val="004D4594"/>
    <w:rsid w:val="004E59D2"/>
    <w:rsid w:val="004E651A"/>
    <w:rsid w:val="004E7313"/>
    <w:rsid w:val="004F3417"/>
    <w:rsid w:val="004F5D22"/>
    <w:rsid w:val="00514DBD"/>
    <w:rsid w:val="00516F9D"/>
    <w:rsid w:val="00520751"/>
    <w:rsid w:val="005220C2"/>
    <w:rsid w:val="00524D4E"/>
    <w:rsid w:val="00541E5C"/>
    <w:rsid w:val="005435AD"/>
    <w:rsid w:val="005503EF"/>
    <w:rsid w:val="00551072"/>
    <w:rsid w:val="00556528"/>
    <w:rsid w:val="00564479"/>
    <w:rsid w:val="005776C1"/>
    <w:rsid w:val="00594ADF"/>
    <w:rsid w:val="005A2989"/>
    <w:rsid w:val="005B756E"/>
    <w:rsid w:val="005C06AC"/>
    <w:rsid w:val="005C755F"/>
    <w:rsid w:val="005E0A46"/>
    <w:rsid w:val="005E7D1C"/>
    <w:rsid w:val="005F4348"/>
    <w:rsid w:val="00624556"/>
    <w:rsid w:val="00631EF6"/>
    <w:rsid w:val="006348E9"/>
    <w:rsid w:val="00677632"/>
    <w:rsid w:val="00682A54"/>
    <w:rsid w:val="00692F56"/>
    <w:rsid w:val="006A01C2"/>
    <w:rsid w:val="006A3730"/>
    <w:rsid w:val="006A764B"/>
    <w:rsid w:val="006B2252"/>
    <w:rsid w:val="006C2E57"/>
    <w:rsid w:val="006C5A35"/>
    <w:rsid w:val="006C6A6B"/>
    <w:rsid w:val="006E68DE"/>
    <w:rsid w:val="006F4BE2"/>
    <w:rsid w:val="006F5B81"/>
    <w:rsid w:val="00703628"/>
    <w:rsid w:val="00712FD9"/>
    <w:rsid w:val="00713FF7"/>
    <w:rsid w:val="00735406"/>
    <w:rsid w:val="00744656"/>
    <w:rsid w:val="0074678E"/>
    <w:rsid w:val="00757454"/>
    <w:rsid w:val="00760BFF"/>
    <w:rsid w:val="00762F0C"/>
    <w:rsid w:val="00766D67"/>
    <w:rsid w:val="00774D25"/>
    <w:rsid w:val="00777BFF"/>
    <w:rsid w:val="00783C14"/>
    <w:rsid w:val="0079060A"/>
    <w:rsid w:val="007A4E1B"/>
    <w:rsid w:val="007B170F"/>
    <w:rsid w:val="007B5EC9"/>
    <w:rsid w:val="007C169E"/>
    <w:rsid w:val="007C31E2"/>
    <w:rsid w:val="007D02F2"/>
    <w:rsid w:val="007D0AD2"/>
    <w:rsid w:val="007D6289"/>
    <w:rsid w:val="007F3113"/>
    <w:rsid w:val="00820670"/>
    <w:rsid w:val="008300D3"/>
    <w:rsid w:val="0083345B"/>
    <w:rsid w:val="00840799"/>
    <w:rsid w:val="00850E5E"/>
    <w:rsid w:val="00867BF1"/>
    <w:rsid w:val="00867C24"/>
    <w:rsid w:val="00897E39"/>
    <w:rsid w:val="008A6889"/>
    <w:rsid w:val="008A6C56"/>
    <w:rsid w:val="008B1612"/>
    <w:rsid w:val="008B6396"/>
    <w:rsid w:val="008C03AD"/>
    <w:rsid w:val="008C3757"/>
    <w:rsid w:val="008C40DB"/>
    <w:rsid w:val="008D1233"/>
    <w:rsid w:val="008E5054"/>
    <w:rsid w:val="008F3591"/>
    <w:rsid w:val="008F7BC6"/>
    <w:rsid w:val="00900E10"/>
    <w:rsid w:val="00903440"/>
    <w:rsid w:val="00911110"/>
    <w:rsid w:val="00930BCE"/>
    <w:rsid w:val="0093309B"/>
    <w:rsid w:val="00940965"/>
    <w:rsid w:val="00943F2E"/>
    <w:rsid w:val="00951138"/>
    <w:rsid w:val="00951FCA"/>
    <w:rsid w:val="00955952"/>
    <w:rsid w:val="00956134"/>
    <w:rsid w:val="009600FF"/>
    <w:rsid w:val="0096761D"/>
    <w:rsid w:val="00970B09"/>
    <w:rsid w:val="009725D8"/>
    <w:rsid w:val="009728F2"/>
    <w:rsid w:val="0097322B"/>
    <w:rsid w:val="00984A3C"/>
    <w:rsid w:val="00993558"/>
    <w:rsid w:val="00995BDC"/>
    <w:rsid w:val="00995FD9"/>
    <w:rsid w:val="009A4FD8"/>
    <w:rsid w:val="009C0239"/>
    <w:rsid w:val="009D267A"/>
    <w:rsid w:val="009E262C"/>
    <w:rsid w:val="00A2197E"/>
    <w:rsid w:val="00A43E6F"/>
    <w:rsid w:val="00A53D08"/>
    <w:rsid w:val="00A6086F"/>
    <w:rsid w:val="00A66F61"/>
    <w:rsid w:val="00A816A5"/>
    <w:rsid w:val="00A94279"/>
    <w:rsid w:val="00AB0BDF"/>
    <w:rsid w:val="00AB4A5E"/>
    <w:rsid w:val="00AC382F"/>
    <w:rsid w:val="00AC3BFE"/>
    <w:rsid w:val="00AC4506"/>
    <w:rsid w:val="00AD02F6"/>
    <w:rsid w:val="00AD0B23"/>
    <w:rsid w:val="00AD28B6"/>
    <w:rsid w:val="00B00CFC"/>
    <w:rsid w:val="00B03F3F"/>
    <w:rsid w:val="00B070E7"/>
    <w:rsid w:val="00B10E46"/>
    <w:rsid w:val="00B134F4"/>
    <w:rsid w:val="00B2075A"/>
    <w:rsid w:val="00B23B56"/>
    <w:rsid w:val="00B375E2"/>
    <w:rsid w:val="00B37F1C"/>
    <w:rsid w:val="00B555C5"/>
    <w:rsid w:val="00B62814"/>
    <w:rsid w:val="00B67868"/>
    <w:rsid w:val="00B71505"/>
    <w:rsid w:val="00B777D6"/>
    <w:rsid w:val="00B803EB"/>
    <w:rsid w:val="00B878D2"/>
    <w:rsid w:val="00BB4413"/>
    <w:rsid w:val="00BC5CCA"/>
    <w:rsid w:val="00BD39DB"/>
    <w:rsid w:val="00BE55E9"/>
    <w:rsid w:val="00BE61B6"/>
    <w:rsid w:val="00BF4E44"/>
    <w:rsid w:val="00C007F5"/>
    <w:rsid w:val="00C02B88"/>
    <w:rsid w:val="00C02D09"/>
    <w:rsid w:val="00C15DF8"/>
    <w:rsid w:val="00C252D1"/>
    <w:rsid w:val="00C277E5"/>
    <w:rsid w:val="00C303D2"/>
    <w:rsid w:val="00C4107E"/>
    <w:rsid w:val="00C447C1"/>
    <w:rsid w:val="00C50A28"/>
    <w:rsid w:val="00C559B2"/>
    <w:rsid w:val="00C61184"/>
    <w:rsid w:val="00C72D0C"/>
    <w:rsid w:val="00C76BD3"/>
    <w:rsid w:val="00C86CC1"/>
    <w:rsid w:val="00C92132"/>
    <w:rsid w:val="00CA2459"/>
    <w:rsid w:val="00CC320E"/>
    <w:rsid w:val="00CD2574"/>
    <w:rsid w:val="00CD38C0"/>
    <w:rsid w:val="00CE0958"/>
    <w:rsid w:val="00CE3A9E"/>
    <w:rsid w:val="00CE6747"/>
    <w:rsid w:val="00CF3621"/>
    <w:rsid w:val="00D00962"/>
    <w:rsid w:val="00D10ACB"/>
    <w:rsid w:val="00D11DD2"/>
    <w:rsid w:val="00D26FF2"/>
    <w:rsid w:val="00D317FC"/>
    <w:rsid w:val="00D350F1"/>
    <w:rsid w:val="00D41302"/>
    <w:rsid w:val="00D47F4F"/>
    <w:rsid w:val="00D56611"/>
    <w:rsid w:val="00D83F69"/>
    <w:rsid w:val="00D93620"/>
    <w:rsid w:val="00D950CC"/>
    <w:rsid w:val="00DB508B"/>
    <w:rsid w:val="00DC32EE"/>
    <w:rsid w:val="00DC5E87"/>
    <w:rsid w:val="00DD2DBB"/>
    <w:rsid w:val="00DF30EA"/>
    <w:rsid w:val="00DF37B7"/>
    <w:rsid w:val="00E03061"/>
    <w:rsid w:val="00E032AB"/>
    <w:rsid w:val="00E2590C"/>
    <w:rsid w:val="00E2774F"/>
    <w:rsid w:val="00E5477A"/>
    <w:rsid w:val="00E70CF5"/>
    <w:rsid w:val="00E732CC"/>
    <w:rsid w:val="00E836F4"/>
    <w:rsid w:val="00E83CB0"/>
    <w:rsid w:val="00E9501B"/>
    <w:rsid w:val="00EB7C02"/>
    <w:rsid w:val="00EC0EA3"/>
    <w:rsid w:val="00EC2B28"/>
    <w:rsid w:val="00EC606D"/>
    <w:rsid w:val="00ED14D6"/>
    <w:rsid w:val="00EE587C"/>
    <w:rsid w:val="00EE6BE2"/>
    <w:rsid w:val="00F00B66"/>
    <w:rsid w:val="00F00F52"/>
    <w:rsid w:val="00F041DE"/>
    <w:rsid w:val="00F1196D"/>
    <w:rsid w:val="00F214A0"/>
    <w:rsid w:val="00F231BE"/>
    <w:rsid w:val="00F31341"/>
    <w:rsid w:val="00F316EA"/>
    <w:rsid w:val="00F32D15"/>
    <w:rsid w:val="00F33936"/>
    <w:rsid w:val="00F33DCB"/>
    <w:rsid w:val="00F4701B"/>
    <w:rsid w:val="00F47DAD"/>
    <w:rsid w:val="00F56800"/>
    <w:rsid w:val="00F62281"/>
    <w:rsid w:val="00F66008"/>
    <w:rsid w:val="00F71255"/>
    <w:rsid w:val="00F734C9"/>
    <w:rsid w:val="00F77A6B"/>
    <w:rsid w:val="00F8396A"/>
    <w:rsid w:val="00F83ACA"/>
    <w:rsid w:val="00F86D6E"/>
    <w:rsid w:val="00FB6EFC"/>
    <w:rsid w:val="00FE5B0A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4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279"/>
  </w:style>
  <w:style w:type="paragraph" w:styleId="a6">
    <w:name w:val="footer"/>
    <w:basedOn w:val="a"/>
    <w:link w:val="a7"/>
    <w:uiPriority w:val="99"/>
    <w:unhideWhenUsed/>
    <w:rsid w:val="00A94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279"/>
  </w:style>
  <w:style w:type="paragraph" w:styleId="a8">
    <w:name w:val="List Paragraph"/>
    <w:basedOn w:val="a"/>
    <w:uiPriority w:val="34"/>
    <w:qFormat/>
    <w:rsid w:val="00AC38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A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C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4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279"/>
  </w:style>
  <w:style w:type="paragraph" w:styleId="a6">
    <w:name w:val="footer"/>
    <w:basedOn w:val="a"/>
    <w:link w:val="a7"/>
    <w:uiPriority w:val="99"/>
    <w:unhideWhenUsed/>
    <w:rsid w:val="00A94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279"/>
  </w:style>
  <w:style w:type="paragraph" w:styleId="a8">
    <w:name w:val="List Paragraph"/>
    <w:basedOn w:val="a"/>
    <w:uiPriority w:val="34"/>
    <w:qFormat/>
    <w:rsid w:val="00AC38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A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4CAE6-387C-4FE8-8B14-B3F19FDF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情報通信課</cp:lastModifiedBy>
  <cp:revision>2</cp:revision>
  <cp:lastPrinted>2014-04-16T18:35:00Z</cp:lastPrinted>
  <dcterms:created xsi:type="dcterms:W3CDTF">2014-04-18T05:52:00Z</dcterms:created>
  <dcterms:modified xsi:type="dcterms:W3CDTF">2014-04-18T05:52:00Z</dcterms:modified>
</cp:coreProperties>
</file>