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93" w:rsidRPr="00E25CDD" w:rsidRDefault="00EC541A" w:rsidP="00234453">
      <w:pPr>
        <w:jc w:val="center"/>
        <w:rPr>
          <w:rFonts w:asciiTheme="majorEastAsia" w:eastAsiaTheme="majorEastAsia" w:hAnsiTheme="majorEastAsia"/>
          <w:sz w:val="22"/>
        </w:rPr>
      </w:pPr>
      <w:r w:rsidRPr="00E25CDD">
        <w:rPr>
          <w:rFonts w:asciiTheme="majorEastAsia" w:eastAsiaTheme="majorEastAsia" w:hAnsiTheme="majorEastAsia" w:hint="eastAsia"/>
          <w:sz w:val="22"/>
        </w:rPr>
        <w:t>パラグアイ経済</w:t>
      </w:r>
      <w:bookmarkStart w:id="0" w:name="_GoBack"/>
      <w:bookmarkEnd w:id="0"/>
      <w:r w:rsidRPr="00E25CDD">
        <w:rPr>
          <w:rFonts w:asciiTheme="majorEastAsia" w:eastAsiaTheme="majorEastAsia" w:hAnsiTheme="majorEastAsia" w:hint="eastAsia"/>
          <w:sz w:val="22"/>
        </w:rPr>
        <w:t>（２０１４年３</w:t>
      </w:r>
      <w:r w:rsidR="00EE2A93" w:rsidRPr="00E25CDD">
        <w:rPr>
          <w:rFonts w:asciiTheme="majorEastAsia" w:eastAsiaTheme="majorEastAsia" w:hAnsiTheme="majorEastAsia" w:hint="eastAsia"/>
          <w:sz w:val="22"/>
        </w:rPr>
        <w:t>月）</w:t>
      </w:r>
    </w:p>
    <w:p w:rsidR="00234453" w:rsidRPr="00E25CDD" w:rsidRDefault="00234453" w:rsidP="00234453">
      <w:pPr>
        <w:jc w:val="left"/>
        <w:rPr>
          <w:rFonts w:asciiTheme="majorEastAsia" w:eastAsiaTheme="majorEastAsia" w:hAnsiTheme="majorEastAsia"/>
          <w:sz w:val="22"/>
        </w:rPr>
      </w:pPr>
    </w:p>
    <w:p w:rsidR="00C23D96" w:rsidRPr="00E25CDD" w:rsidRDefault="00C23D96" w:rsidP="00C23D96">
      <w:pPr>
        <w:rPr>
          <w:rFonts w:asciiTheme="majorEastAsia" w:eastAsiaTheme="majorEastAsia" w:hAnsiTheme="majorEastAsia"/>
          <w:sz w:val="22"/>
          <w:shd w:val="pct15" w:color="auto" w:fill="FFFFFF"/>
        </w:rPr>
      </w:pPr>
      <w:r w:rsidRPr="00E25CDD">
        <w:rPr>
          <w:rFonts w:asciiTheme="majorEastAsia" w:eastAsiaTheme="majorEastAsia" w:hAnsiTheme="majorEastAsia" w:hint="eastAsia"/>
          <w:sz w:val="22"/>
          <w:shd w:val="pct15" w:color="auto" w:fill="FFFFFF"/>
        </w:rPr>
        <w:t>概要</w:t>
      </w:r>
    </w:p>
    <w:p w:rsidR="00C23D96" w:rsidRPr="00E25CDD" w:rsidRDefault="00C23D96" w:rsidP="00C23D96">
      <w:pPr>
        <w:rPr>
          <w:rFonts w:asciiTheme="majorEastAsia" w:eastAsiaTheme="majorEastAsia" w:hAnsiTheme="majorEastAsia"/>
          <w:sz w:val="22"/>
          <w:u w:val="single"/>
        </w:rPr>
      </w:pPr>
      <w:r w:rsidRPr="00E25CDD">
        <w:rPr>
          <w:rFonts w:asciiTheme="majorEastAsia" w:eastAsiaTheme="majorEastAsia" w:hAnsiTheme="majorEastAsia" w:hint="eastAsia"/>
          <w:sz w:val="22"/>
          <w:u w:val="single"/>
        </w:rPr>
        <w:t>（１）国内経済</w:t>
      </w:r>
    </w:p>
    <w:p w:rsidR="0012530A" w:rsidRDefault="0012530A" w:rsidP="00C23D96">
      <w:pPr>
        <w:rPr>
          <w:rFonts w:asciiTheme="majorEastAsia" w:eastAsiaTheme="majorEastAsia" w:hAnsiTheme="majorEastAsia"/>
          <w:sz w:val="22"/>
        </w:rPr>
      </w:pPr>
      <w:r>
        <w:rPr>
          <w:rFonts w:asciiTheme="majorEastAsia" w:eastAsiaTheme="majorEastAsia" w:hAnsiTheme="majorEastAsia" w:hint="eastAsia"/>
          <w:sz w:val="22"/>
        </w:rPr>
        <w:t>●</w:t>
      </w:r>
      <w:r w:rsidRPr="00E25CDD">
        <w:rPr>
          <w:rFonts w:asciiTheme="majorEastAsia" w:eastAsiaTheme="majorEastAsia" w:hAnsiTheme="majorEastAsia" w:hint="eastAsia"/>
          <w:sz w:val="22"/>
        </w:rPr>
        <w:t>１１日，パラグアイ・ゴマ輸出事業者協会（CAPEXSE）は，２０１４年のパラグアイ</w:t>
      </w:r>
      <w:r>
        <w:rPr>
          <w:rFonts w:asciiTheme="majorEastAsia" w:eastAsiaTheme="majorEastAsia" w:hAnsiTheme="majorEastAsia" w:hint="eastAsia"/>
          <w:sz w:val="22"/>
        </w:rPr>
        <w:t>における</w:t>
      </w:r>
      <w:r w:rsidRPr="00E25CDD">
        <w:rPr>
          <w:rFonts w:asciiTheme="majorEastAsia" w:eastAsiaTheme="majorEastAsia" w:hAnsiTheme="majorEastAsia" w:hint="eastAsia"/>
          <w:sz w:val="22"/>
        </w:rPr>
        <w:t>ゴマの生産量</w:t>
      </w:r>
      <w:r>
        <w:rPr>
          <w:rFonts w:asciiTheme="majorEastAsia" w:eastAsiaTheme="majorEastAsia" w:hAnsiTheme="majorEastAsia" w:hint="eastAsia"/>
          <w:sz w:val="22"/>
        </w:rPr>
        <w:t>予測を</w:t>
      </w:r>
      <w:r w:rsidR="006839D3">
        <w:rPr>
          <w:rFonts w:asciiTheme="majorEastAsia" w:eastAsiaTheme="majorEastAsia" w:hAnsiTheme="majorEastAsia" w:hint="eastAsia"/>
          <w:sz w:val="22"/>
        </w:rPr>
        <w:t>３２，５００トン（前年比６２％増）と</w:t>
      </w:r>
      <w:r>
        <w:rPr>
          <w:rFonts w:asciiTheme="majorEastAsia" w:eastAsiaTheme="majorEastAsia" w:hAnsiTheme="majorEastAsia" w:hint="eastAsia"/>
          <w:sz w:val="22"/>
        </w:rPr>
        <w:t>発表した。</w:t>
      </w:r>
    </w:p>
    <w:p w:rsidR="00D32292" w:rsidRDefault="00D32292" w:rsidP="00C23D96">
      <w:pPr>
        <w:rPr>
          <w:rFonts w:asciiTheme="majorEastAsia" w:eastAsiaTheme="majorEastAsia" w:hAnsiTheme="majorEastAsia"/>
          <w:sz w:val="22"/>
        </w:rPr>
      </w:pPr>
      <w:r w:rsidRPr="00E25CDD">
        <w:rPr>
          <w:rFonts w:asciiTheme="majorEastAsia" w:eastAsiaTheme="majorEastAsia" w:hAnsiTheme="majorEastAsia" w:hint="eastAsia"/>
          <w:sz w:val="22"/>
        </w:rPr>
        <w:t>●</w:t>
      </w:r>
      <w:r>
        <w:rPr>
          <w:rFonts w:asciiTheme="majorEastAsia" w:eastAsiaTheme="majorEastAsia" w:hAnsiTheme="majorEastAsia" w:hint="eastAsia"/>
          <w:sz w:val="22"/>
        </w:rPr>
        <w:t>１２</w:t>
      </w:r>
      <w:r w:rsidRPr="00E25CDD">
        <w:rPr>
          <w:rFonts w:asciiTheme="majorEastAsia" w:eastAsiaTheme="majorEastAsia" w:hAnsiTheme="majorEastAsia" w:hint="eastAsia"/>
          <w:sz w:val="22"/>
        </w:rPr>
        <w:t>日，政府は</w:t>
      </w:r>
      <w:r>
        <w:rPr>
          <w:rFonts w:asciiTheme="majorEastAsia" w:eastAsiaTheme="majorEastAsia" w:hAnsiTheme="majorEastAsia" w:hint="eastAsia"/>
          <w:sz w:val="22"/>
        </w:rPr>
        <w:t>，</w:t>
      </w:r>
      <w:r w:rsidRPr="00E25CDD">
        <w:rPr>
          <w:rFonts w:asciiTheme="majorEastAsia" w:eastAsiaTheme="majorEastAsia" w:hAnsiTheme="majorEastAsia" w:hint="eastAsia"/>
          <w:sz w:val="22"/>
        </w:rPr>
        <w:t>官民連携法に関する規則（大統領令第１３５０号）</w:t>
      </w:r>
      <w:r>
        <w:rPr>
          <w:rFonts w:asciiTheme="majorEastAsia" w:eastAsiaTheme="majorEastAsia" w:hAnsiTheme="majorEastAsia" w:hint="eastAsia"/>
          <w:sz w:val="22"/>
        </w:rPr>
        <w:t>を公布した</w:t>
      </w:r>
      <w:r w:rsidRPr="00E25CDD">
        <w:rPr>
          <w:rFonts w:asciiTheme="majorEastAsia" w:eastAsiaTheme="majorEastAsia" w:hAnsiTheme="majorEastAsia" w:hint="eastAsia"/>
          <w:sz w:val="22"/>
        </w:rPr>
        <w:t>。</w:t>
      </w:r>
    </w:p>
    <w:p w:rsidR="000708AE" w:rsidRDefault="00C23D96" w:rsidP="00C23D96">
      <w:pPr>
        <w:rPr>
          <w:rFonts w:asciiTheme="majorEastAsia" w:eastAsiaTheme="majorEastAsia" w:hAnsiTheme="majorEastAsia" w:cs="ＭＳ ゴシック"/>
          <w:kern w:val="0"/>
          <w:sz w:val="22"/>
          <w:lang w:val="es-ES"/>
        </w:rPr>
      </w:pPr>
      <w:r w:rsidRPr="00E25CDD">
        <w:rPr>
          <w:rFonts w:asciiTheme="majorEastAsia" w:eastAsiaTheme="majorEastAsia" w:hAnsiTheme="majorEastAsia" w:hint="eastAsia"/>
          <w:sz w:val="22"/>
        </w:rPr>
        <w:t>●</w:t>
      </w:r>
      <w:r w:rsidR="000708AE">
        <w:rPr>
          <w:rFonts w:asciiTheme="majorEastAsia" w:eastAsiaTheme="majorEastAsia" w:hAnsiTheme="majorEastAsia" w:hint="eastAsia"/>
          <w:sz w:val="22"/>
        </w:rPr>
        <w:t>１３日</w:t>
      </w:r>
      <w:r w:rsidR="006839D3">
        <w:rPr>
          <w:rFonts w:asciiTheme="majorEastAsia" w:eastAsiaTheme="majorEastAsia" w:hAnsiTheme="majorEastAsia" w:hint="eastAsia"/>
          <w:sz w:val="22"/>
        </w:rPr>
        <w:t>，大蔵省は，２０１４年の課税対象者の条件及び納税義務者数を</w:t>
      </w:r>
      <w:r w:rsidR="000708AE">
        <w:rPr>
          <w:rFonts w:asciiTheme="majorEastAsia" w:eastAsiaTheme="majorEastAsia" w:hAnsiTheme="majorEastAsia" w:hint="eastAsia"/>
          <w:sz w:val="22"/>
        </w:rPr>
        <w:t>公表した。</w:t>
      </w:r>
    </w:p>
    <w:p w:rsidR="00C23D96" w:rsidRPr="00E25CDD" w:rsidRDefault="00C23D96" w:rsidP="00C23D96">
      <w:pPr>
        <w:rPr>
          <w:rFonts w:asciiTheme="majorEastAsia" w:eastAsiaTheme="majorEastAsia" w:hAnsiTheme="majorEastAsia"/>
          <w:sz w:val="22"/>
        </w:rPr>
      </w:pPr>
      <w:r w:rsidRPr="00E25CDD">
        <w:rPr>
          <w:rFonts w:asciiTheme="majorEastAsia" w:eastAsiaTheme="majorEastAsia" w:hAnsiTheme="majorEastAsia" w:hint="eastAsia"/>
          <w:sz w:val="22"/>
        </w:rPr>
        <w:t>●</w:t>
      </w:r>
      <w:r w:rsidR="000A1098" w:rsidRPr="00E25CDD">
        <w:rPr>
          <w:rFonts w:asciiTheme="majorEastAsia" w:eastAsiaTheme="majorEastAsia" w:hAnsiTheme="majorEastAsia" w:hint="eastAsia"/>
          <w:sz w:val="22"/>
        </w:rPr>
        <w:t>２６日，労組団体，農民団体，左派政党等が，アスンシオン市や地方都市において，カルテス政権に対して</w:t>
      </w:r>
      <w:r w:rsidR="006839D3">
        <w:rPr>
          <w:rFonts w:asciiTheme="majorEastAsia" w:eastAsiaTheme="majorEastAsia" w:hAnsiTheme="majorEastAsia" w:hint="eastAsia"/>
          <w:sz w:val="22"/>
        </w:rPr>
        <w:t>官民連携法の廃止等を求め，</w:t>
      </w:r>
      <w:r w:rsidR="000A1098" w:rsidRPr="00E25CDD">
        <w:rPr>
          <w:rFonts w:asciiTheme="majorEastAsia" w:eastAsiaTheme="majorEastAsia" w:hAnsiTheme="majorEastAsia" w:hint="eastAsia"/>
          <w:sz w:val="22"/>
        </w:rPr>
        <w:t>デモを実施した。</w:t>
      </w:r>
    </w:p>
    <w:p w:rsidR="00C23D96" w:rsidRPr="00E25CDD" w:rsidRDefault="00C23D96" w:rsidP="00C23D96">
      <w:pPr>
        <w:rPr>
          <w:rFonts w:asciiTheme="majorEastAsia" w:eastAsiaTheme="majorEastAsia" w:hAnsiTheme="majorEastAsia"/>
          <w:sz w:val="22"/>
        </w:rPr>
      </w:pPr>
    </w:p>
    <w:p w:rsidR="00C23D96" w:rsidRPr="00E25CDD" w:rsidRDefault="00C23D96" w:rsidP="00C23D96">
      <w:pPr>
        <w:rPr>
          <w:rFonts w:asciiTheme="majorEastAsia" w:eastAsiaTheme="majorEastAsia" w:hAnsiTheme="majorEastAsia"/>
          <w:sz w:val="22"/>
          <w:u w:val="single"/>
        </w:rPr>
      </w:pPr>
      <w:r w:rsidRPr="00E25CDD">
        <w:rPr>
          <w:rFonts w:asciiTheme="majorEastAsia" w:eastAsiaTheme="majorEastAsia" w:hAnsiTheme="majorEastAsia" w:hint="eastAsia"/>
          <w:sz w:val="22"/>
          <w:u w:val="single"/>
        </w:rPr>
        <w:t>（２）対外経済</w:t>
      </w:r>
    </w:p>
    <w:p w:rsidR="000A1098" w:rsidRDefault="000A1098" w:rsidP="00C23D96">
      <w:pPr>
        <w:rPr>
          <w:rFonts w:asciiTheme="majorEastAsia" w:eastAsiaTheme="majorEastAsia" w:hAnsiTheme="majorEastAsia"/>
          <w:sz w:val="22"/>
        </w:rPr>
      </w:pPr>
      <w:r>
        <w:rPr>
          <w:rFonts w:asciiTheme="majorEastAsia" w:eastAsiaTheme="majorEastAsia" w:hAnsiTheme="majorEastAsia" w:hint="eastAsia"/>
          <w:sz w:val="22"/>
        </w:rPr>
        <w:t>●</w:t>
      </w:r>
      <w:r w:rsidRPr="00E25CDD">
        <w:rPr>
          <w:rFonts w:asciiTheme="majorEastAsia" w:eastAsiaTheme="majorEastAsia" w:hAnsiTheme="majorEastAsia" w:hint="eastAsia"/>
          <w:sz w:val="22"/>
        </w:rPr>
        <w:t>６日，アルゼンチン港湾・水上運送副庁は，</w:t>
      </w:r>
      <w:r>
        <w:rPr>
          <w:rFonts w:asciiTheme="majorEastAsia" w:eastAsiaTheme="majorEastAsia" w:hAnsiTheme="majorEastAsia" w:hint="eastAsia"/>
          <w:sz w:val="22"/>
        </w:rPr>
        <w:t>同国</w:t>
      </w:r>
      <w:r w:rsidRPr="00E25CDD">
        <w:rPr>
          <w:rFonts w:asciiTheme="majorEastAsia" w:eastAsiaTheme="majorEastAsia" w:hAnsiTheme="majorEastAsia" w:hint="eastAsia"/>
          <w:sz w:val="22"/>
        </w:rPr>
        <w:t>のパロマ港において認められていた</w:t>
      </w:r>
      <w:r>
        <w:rPr>
          <w:rFonts w:asciiTheme="majorEastAsia" w:eastAsiaTheme="majorEastAsia" w:hAnsiTheme="majorEastAsia" w:hint="eastAsia"/>
          <w:sz w:val="22"/>
        </w:rPr>
        <w:t>パラグアイ船籍に対する</w:t>
      </w:r>
      <w:r w:rsidRPr="00E25CDD">
        <w:rPr>
          <w:rFonts w:asciiTheme="majorEastAsia" w:eastAsiaTheme="majorEastAsia" w:hAnsiTheme="majorEastAsia" w:hint="eastAsia"/>
          <w:sz w:val="22"/>
        </w:rPr>
        <w:t>係留許可を取り消した旨発表した。</w:t>
      </w:r>
    </w:p>
    <w:p w:rsidR="007C0AAD" w:rsidRPr="007C0AAD" w:rsidRDefault="007C0AAD" w:rsidP="00C23D96">
      <w:pPr>
        <w:rPr>
          <w:rFonts w:asciiTheme="majorEastAsia" w:eastAsiaTheme="majorEastAsia" w:hAnsiTheme="majorEastAsia"/>
          <w:sz w:val="22"/>
        </w:rPr>
      </w:pPr>
      <w:r>
        <w:rPr>
          <w:rFonts w:asciiTheme="majorEastAsia" w:eastAsiaTheme="majorEastAsia" w:hAnsiTheme="majorEastAsia" w:hint="eastAsia"/>
          <w:sz w:val="22"/>
        </w:rPr>
        <w:t>●</w:t>
      </w:r>
      <w:r w:rsidRPr="00E25CDD">
        <w:rPr>
          <w:rFonts w:asciiTheme="majorEastAsia" w:eastAsiaTheme="majorEastAsia" w:hAnsiTheme="majorEastAsia" w:hint="eastAsia"/>
          <w:sz w:val="22"/>
        </w:rPr>
        <w:t>７日，</w:t>
      </w:r>
      <w:r w:rsidR="0012530A">
        <w:rPr>
          <w:rFonts w:asciiTheme="majorEastAsia" w:eastAsiaTheme="majorEastAsia" w:hAnsiTheme="majorEastAsia" w:hint="eastAsia"/>
          <w:sz w:val="22"/>
        </w:rPr>
        <w:t>ワシントンを訪問中の</w:t>
      </w:r>
      <w:r w:rsidRPr="00E25CDD">
        <w:rPr>
          <w:rFonts w:asciiTheme="majorEastAsia" w:eastAsiaTheme="majorEastAsia" w:hAnsiTheme="majorEastAsia" w:hint="eastAsia"/>
          <w:sz w:val="22"/>
        </w:rPr>
        <w:t>ロイサガ外相は，</w:t>
      </w:r>
      <w:r>
        <w:rPr>
          <w:rFonts w:asciiTheme="majorEastAsia" w:eastAsiaTheme="majorEastAsia" w:hAnsiTheme="majorEastAsia" w:hint="eastAsia"/>
          <w:sz w:val="22"/>
        </w:rPr>
        <w:t>ＩＤＢ</w:t>
      </w:r>
      <w:r w:rsidR="00E46F3E">
        <w:rPr>
          <w:rFonts w:asciiTheme="majorEastAsia" w:eastAsiaTheme="majorEastAsia" w:hAnsiTheme="majorEastAsia" w:hint="eastAsia"/>
          <w:sz w:val="22"/>
        </w:rPr>
        <w:t>本部において，ルイス・アルベルト・モレノ米州開発銀行総裁との会談</w:t>
      </w:r>
      <w:r w:rsidRPr="00E25CDD">
        <w:rPr>
          <w:rFonts w:asciiTheme="majorEastAsia" w:eastAsiaTheme="majorEastAsia" w:hAnsiTheme="majorEastAsia" w:hint="eastAsia"/>
          <w:sz w:val="22"/>
        </w:rPr>
        <w:t>を行った。</w:t>
      </w:r>
    </w:p>
    <w:p w:rsidR="000A1098" w:rsidRDefault="00C23D96" w:rsidP="00C23D96">
      <w:pPr>
        <w:rPr>
          <w:rFonts w:asciiTheme="majorEastAsia" w:eastAsiaTheme="majorEastAsia" w:hAnsiTheme="majorEastAsia"/>
          <w:sz w:val="22"/>
        </w:rPr>
      </w:pPr>
      <w:r w:rsidRPr="00E25CDD">
        <w:rPr>
          <w:rFonts w:asciiTheme="majorEastAsia" w:eastAsiaTheme="majorEastAsia" w:hAnsiTheme="majorEastAsia" w:hint="eastAsia"/>
          <w:sz w:val="22"/>
        </w:rPr>
        <w:t>●</w:t>
      </w:r>
      <w:r w:rsidR="000A1098" w:rsidRPr="00E25CDD">
        <w:rPr>
          <w:rFonts w:asciiTheme="majorEastAsia" w:eastAsiaTheme="majorEastAsia" w:hAnsiTheme="majorEastAsia" w:hint="eastAsia"/>
          <w:sz w:val="22"/>
        </w:rPr>
        <w:t>７日，カルテ</w:t>
      </w:r>
      <w:r w:rsidR="000A1098">
        <w:rPr>
          <w:rFonts w:asciiTheme="majorEastAsia" w:eastAsiaTheme="majorEastAsia" w:hAnsiTheme="majorEastAsia" w:hint="eastAsia"/>
          <w:sz w:val="22"/>
        </w:rPr>
        <w:t>ス大統領は，フジクラ・パラグアイ社</w:t>
      </w:r>
      <w:r w:rsidR="000A1098" w:rsidRPr="00E25CDD">
        <w:rPr>
          <w:rFonts w:asciiTheme="majorEastAsia" w:eastAsiaTheme="majorEastAsia" w:hAnsiTheme="majorEastAsia" w:hint="eastAsia"/>
          <w:sz w:val="22"/>
        </w:rPr>
        <w:t>の第二工場拡張に伴う開所式</w:t>
      </w:r>
      <w:r w:rsidR="000A1098">
        <w:rPr>
          <w:rFonts w:asciiTheme="majorEastAsia" w:eastAsiaTheme="majorEastAsia" w:hAnsiTheme="majorEastAsia" w:hint="eastAsia"/>
          <w:sz w:val="22"/>
        </w:rPr>
        <w:t>に出席した。</w:t>
      </w:r>
    </w:p>
    <w:p w:rsidR="007C0AAD" w:rsidRPr="00E25CDD" w:rsidRDefault="007C0AAD" w:rsidP="007C0AAD">
      <w:pPr>
        <w:rPr>
          <w:rFonts w:asciiTheme="majorEastAsia" w:eastAsiaTheme="majorEastAsia" w:hAnsiTheme="majorEastAsia"/>
          <w:sz w:val="22"/>
        </w:rPr>
      </w:pPr>
      <w:r w:rsidRPr="00E25CDD">
        <w:rPr>
          <w:rFonts w:asciiTheme="majorEastAsia" w:eastAsiaTheme="majorEastAsia" w:hAnsiTheme="majorEastAsia" w:hint="eastAsia"/>
          <w:sz w:val="22"/>
        </w:rPr>
        <w:t>●１０～１２日，カルテス大統領はバチェレ・チリ大統領の就任式のため同国を訪問し，チリ新旧大統領との会談を行った。</w:t>
      </w:r>
    </w:p>
    <w:p w:rsidR="007C0AAD" w:rsidRPr="007C0AAD" w:rsidRDefault="007C0AAD" w:rsidP="00C23D96">
      <w:pPr>
        <w:rPr>
          <w:rFonts w:asciiTheme="majorEastAsia" w:eastAsiaTheme="majorEastAsia" w:hAnsiTheme="majorEastAsia" w:cs="Arial"/>
          <w:bCs/>
          <w:kern w:val="0"/>
          <w:sz w:val="22"/>
        </w:rPr>
      </w:pPr>
      <w:r w:rsidRPr="00E25CDD">
        <w:rPr>
          <w:rFonts w:asciiTheme="majorEastAsia" w:eastAsiaTheme="majorEastAsia" w:hAnsiTheme="majorEastAsia" w:hint="eastAsia"/>
          <w:sz w:val="22"/>
        </w:rPr>
        <w:t>●２４日，当国を訪問したオルギン・コロンビア外相は,カルテス大統領を表敬し</w:t>
      </w:r>
      <w:r>
        <w:rPr>
          <w:rFonts w:asciiTheme="majorEastAsia" w:eastAsiaTheme="majorEastAsia" w:hAnsiTheme="majorEastAsia" w:hint="eastAsia"/>
          <w:sz w:val="22"/>
        </w:rPr>
        <w:t>た。</w:t>
      </w:r>
    </w:p>
    <w:p w:rsidR="00C23D96" w:rsidRPr="00E25CDD" w:rsidRDefault="00C23D96" w:rsidP="00C23D96">
      <w:pPr>
        <w:rPr>
          <w:rFonts w:asciiTheme="majorEastAsia" w:eastAsiaTheme="majorEastAsia" w:hAnsiTheme="majorEastAsia"/>
          <w:sz w:val="22"/>
        </w:rPr>
      </w:pPr>
      <w:r w:rsidRPr="00E25CDD">
        <w:rPr>
          <w:rFonts w:asciiTheme="majorEastAsia" w:eastAsiaTheme="majorEastAsia" w:hAnsiTheme="majorEastAsia" w:hint="eastAsia"/>
          <w:sz w:val="22"/>
        </w:rPr>
        <w:t>●</w:t>
      </w:r>
      <w:r w:rsidR="002B6E10" w:rsidRPr="00E25CDD">
        <w:rPr>
          <w:rFonts w:asciiTheme="majorEastAsia" w:eastAsiaTheme="majorEastAsia" w:hAnsiTheme="majorEastAsia" w:hint="eastAsia"/>
          <w:sz w:val="22"/>
        </w:rPr>
        <w:t>２</w:t>
      </w:r>
      <w:r w:rsidR="002B6E10" w:rsidRPr="00E25CDD">
        <w:rPr>
          <w:rFonts w:asciiTheme="majorEastAsia" w:eastAsiaTheme="majorEastAsia" w:hAnsiTheme="majorEastAsia" w:cs="ＭＳ ゴシック" w:hint="eastAsia"/>
          <w:kern w:val="0"/>
          <w:sz w:val="22"/>
          <w:lang w:val="ja-JP"/>
        </w:rPr>
        <w:t>月の輸出額は約８億６，３５２万米ドル，輸入額は約８億５，４７３万米ドルであり，</w:t>
      </w:r>
      <w:r w:rsidR="009A207B" w:rsidRPr="00E25CDD">
        <w:rPr>
          <w:rFonts w:asciiTheme="majorEastAsia" w:eastAsiaTheme="majorEastAsia" w:hAnsiTheme="majorEastAsia" w:hint="eastAsia"/>
          <w:sz w:val="22"/>
        </w:rPr>
        <w:t>その内，メルコスール加盟国へ</w:t>
      </w:r>
      <w:r w:rsidRPr="00E25CDD">
        <w:rPr>
          <w:rFonts w:asciiTheme="majorEastAsia" w:eastAsiaTheme="majorEastAsia" w:hAnsiTheme="majorEastAsia" w:hint="eastAsia"/>
          <w:sz w:val="22"/>
        </w:rPr>
        <w:t>の輸出額は</w:t>
      </w:r>
      <w:r w:rsidR="002B6E10" w:rsidRPr="00E25CDD">
        <w:rPr>
          <w:rFonts w:asciiTheme="majorEastAsia" w:eastAsiaTheme="majorEastAsia" w:hAnsiTheme="majorEastAsia" w:cs="ＭＳ ゴシック" w:hint="eastAsia"/>
          <w:kern w:val="0"/>
          <w:sz w:val="22"/>
        </w:rPr>
        <w:t>約６億１，８２１万米ドル</w:t>
      </w:r>
      <w:r w:rsidRPr="00E25CDD">
        <w:rPr>
          <w:rFonts w:asciiTheme="majorEastAsia" w:eastAsiaTheme="majorEastAsia" w:hAnsiTheme="majorEastAsia" w:hint="eastAsia"/>
          <w:sz w:val="22"/>
        </w:rPr>
        <w:t>，輸入額は</w:t>
      </w:r>
      <w:r w:rsidR="002B6E10" w:rsidRPr="00E25CDD">
        <w:rPr>
          <w:rFonts w:asciiTheme="majorEastAsia" w:eastAsiaTheme="majorEastAsia" w:hAnsiTheme="majorEastAsia" w:cs="ＭＳ ゴシック" w:hint="eastAsia"/>
          <w:kern w:val="0"/>
          <w:sz w:val="22"/>
        </w:rPr>
        <w:t>約３億８，２３６万米ドルとなった。</w:t>
      </w:r>
    </w:p>
    <w:p w:rsidR="00EE2A93" w:rsidRPr="00E25CDD" w:rsidRDefault="00EE2A93" w:rsidP="00EE2A93">
      <w:pPr>
        <w:rPr>
          <w:rFonts w:asciiTheme="majorEastAsia" w:eastAsiaTheme="majorEastAsia" w:hAnsiTheme="majorEastAsia"/>
          <w:sz w:val="22"/>
        </w:rPr>
      </w:pPr>
    </w:p>
    <w:p w:rsidR="00EE2A93" w:rsidRPr="00E25CDD" w:rsidRDefault="00EE2A93" w:rsidP="00EE2A93">
      <w:pPr>
        <w:rPr>
          <w:rFonts w:asciiTheme="majorEastAsia" w:eastAsiaTheme="majorEastAsia" w:hAnsiTheme="majorEastAsia"/>
          <w:sz w:val="22"/>
          <w:shd w:val="pct15" w:color="auto" w:fill="FFFFFF"/>
        </w:rPr>
      </w:pPr>
      <w:r w:rsidRPr="00E25CDD">
        <w:rPr>
          <w:rFonts w:asciiTheme="majorEastAsia" w:eastAsiaTheme="majorEastAsia" w:hAnsiTheme="majorEastAsia" w:hint="eastAsia"/>
          <w:sz w:val="22"/>
          <w:shd w:val="pct15" w:color="auto" w:fill="FFFFFF"/>
        </w:rPr>
        <w:t>１　国内経済</w:t>
      </w:r>
    </w:p>
    <w:p w:rsidR="0012530A" w:rsidRPr="00E25CDD" w:rsidRDefault="0012530A" w:rsidP="0012530A">
      <w:pPr>
        <w:rPr>
          <w:rFonts w:asciiTheme="majorEastAsia" w:eastAsiaTheme="majorEastAsia" w:hAnsiTheme="majorEastAsia"/>
          <w:sz w:val="22"/>
          <w:u w:val="single"/>
        </w:rPr>
      </w:pPr>
      <w:r w:rsidRPr="00E25CDD">
        <w:rPr>
          <w:rFonts w:asciiTheme="majorEastAsia" w:eastAsiaTheme="majorEastAsia" w:hAnsiTheme="majorEastAsia" w:hint="eastAsia"/>
          <w:sz w:val="22"/>
          <w:u w:val="single"/>
        </w:rPr>
        <w:t>農業</w:t>
      </w:r>
    </w:p>
    <w:p w:rsidR="0012530A" w:rsidRPr="00E25CDD" w:rsidRDefault="0012530A" w:rsidP="0012530A">
      <w:pPr>
        <w:rPr>
          <w:rFonts w:asciiTheme="majorEastAsia" w:eastAsiaTheme="majorEastAsia" w:hAnsiTheme="majorEastAsia"/>
          <w:sz w:val="22"/>
        </w:rPr>
      </w:pPr>
      <w:r w:rsidRPr="00E25CDD">
        <w:rPr>
          <w:rFonts w:asciiTheme="majorEastAsia" w:eastAsiaTheme="majorEastAsia" w:hAnsiTheme="majorEastAsia" w:hint="eastAsia"/>
          <w:sz w:val="22"/>
        </w:rPr>
        <w:t>●１１日，パラグアイ・ゴマ輸出事業者協会（CAPEXSE）は，２０１４年のパラグアイ産ゴマの生産</w:t>
      </w:r>
      <w:r w:rsidR="006839D3">
        <w:rPr>
          <w:rFonts w:asciiTheme="majorEastAsia" w:eastAsiaTheme="majorEastAsia" w:hAnsiTheme="majorEastAsia" w:hint="eastAsia"/>
          <w:sz w:val="22"/>
        </w:rPr>
        <w:t>量は，天候に恵まれたことから１ヘクタール当たりの単収が５００kg</w:t>
      </w:r>
      <w:r w:rsidRPr="00E25CDD">
        <w:rPr>
          <w:rFonts w:asciiTheme="majorEastAsia" w:eastAsiaTheme="majorEastAsia" w:hAnsiTheme="majorEastAsia" w:hint="eastAsia"/>
          <w:sz w:val="22"/>
        </w:rPr>
        <w:t>／ha（前年比４</w:t>
      </w:r>
      <w:r w:rsidR="006839D3">
        <w:rPr>
          <w:rFonts w:asciiTheme="majorEastAsia" w:eastAsiaTheme="majorEastAsia" w:hAnsiTheme="majorEastAsia" w:hint="eastAsia"/>
          <w:sz w:val="22"/>
        </w:rPr>
        <w:t>３％増）となり，３２，５００トン（前年比６２％増）に達する見通し</w:t>
      </w:r>
      <w:r w:rsidRPr="00E25CDD">
        <w:rPr>
          <w:rFonts w:asciiTheme="majorEastAsia" w:eastAsiaTheme="majorEastAsia" w:hAnsiTheme="majorEastAsia" w:hint="eastAsia"/>
          <w:sz w:val="22"/>
        </w:rPr>
        <w:t>を発表した。</w:t>
      </w:r>
    </w:p>
    <w:p w:rsidR="0012530A" w:rsidRPr="00E25CDD" w:rsidRDefault="0012530A" w:rsidP="0012530A">
      <w:pPr>
        <w:rPr>
          <w:rFonts w:asciiTheme="majorEastAsia" w:eastAsiaTheme="majorEastAsia" w:hAnsiTheme="majorEastAsia"/>
          <w:sz w:val="22"/>
        </w:rPr>
      </w:pPr>
      <w:r w:rsidRPr="00E25CDD">
        <w:rPr>
          <w:rFonts w:asciiTheme="majorEastAsia" w:eastAsiaTheme="majorEastAsia" w:hAnsiTheme="majorEastAsia" w:hint="eastAsia"/>
          <w:sz w:val="22"/>
        </w:rPr>
        <w:t>●同日，当地において，ゴマに関する国際セミナーが開催され，天野・伊藤忠商事油脂・穀物製粉部大阪食糧課長及び髙田・カタギ食品社長が日本における現在のパラグアイ産ゴマの置かれる状況を説明し，日本市場におけるパラグアイ産ゴマの占める割合は２０１１年には６７．５％（３６，０５８トン）であったが，２０１３年には２３．５％（１</w:t>
      </w:r>
      <w:r w:rsidR="00BF7554">
        <w:rPr>
          <w:rFonts w:asciiTheme="majorEastAsia" w:eastAsiaTheme="majorEastAsia" w:hAnsiTheme="majorEastAsia" w:hint="eastAsia"/>
          <w:sz w:val="22"/>
        </w:rPr>
        <w:t>２，３５７トン）にまで急激に落ち込んだ旨述べた。</w:t>
      </w:r>
    </w:p>
    <w:p w:rsidR="0012530A" w:rsidRDefault="0012530A" w:rsidP="0012530A">
      <w:pPr>
        <w:rPr>
          <w:rFonts w:asciiTheme="majorEastAsia" w:eastAsiaTheme="majorEastAsia" w:hAnsiTheme="majorEastAsia"/>
          <w:sz w:val="22"/>
        </w:rPr>
      </w:pPr>
      <w:r w:rsidRPr="00E25CDD">
        <w:rPr>
          <w:rFonts w:asciiTheme="majorEastAsia" w:eastAsiaTheme="majorEastAsia" w:hAnsiTheme="majorEastAsia" w:hint="eastAsia"/>
          <w:sz w:val="22"/>
        </w:rPr>
        <w:lastRenderedPageBreak/>
        <w:t>●また，同セミナーにおいて，白沢CAPEXSE</w:t>
      </w:r>
      <w:r w:rsidR="00BF7554">
        <w:rPr>
          <w:rFonts w:asciiTheme="majorEastAsia" w:eastAsiaTheme="majorEastAsia" w:hAnsiTheme="majorEastAsia" w:hint="eastAsia"/>
          <w:sz w:val="22"/>
        </w:rPr>
        <w:t>会長（白沢商工代表取締役</w:t>
      </w:r>
      <w:r w:rsidRPr="00E25CDD">
        <w:rPr>
          <w:rFonts w:asciiTheme="majorEastAsia" w:eastAsiaTheme="majorEastAsia" w:hAnsiTheme="majorEastAsia" w:hint="eastAsia"/>
          <w:sz w:val="22"/>
        </w:rPr>
        <w:t>）は，２０１４年のパラグアイ産ゴマの対日</w:t>
      </w:r>
      <w:r w:rsidR="00BF7554">
        <w:rPr>
          <w:rFonts w:asciiTheme="majorEastAsia" w:eastAsiaTheme="majorEastAsia" w:hAnsiTheme="majorEastAsia" w:hint="eastAsia"/>
          <w:sz w:val="22"/>
        </w:rPr>
        <w:t>輸出は（生産量の回復により）２４，０００トンと倍増するであろうと</w:t>
      </w:r>
      <w:r w:rsidRPr="00E25CDD">
        <w:rPr>
          <w:rFonts w:asciiTheme="majorEastAsia" w:eastAsiaTheme="majorEastAsia" w:hAnsiTheme="majorEastAsia" w:hint="eastAsia"/>
          <w:sz w:val="22"/>
        </w:rPr>
        <w:t>述べた。</w:t>
      </w:r>
    </w:p>
    <w:p w:rsidR="0012530A" w:rsidRPr="00E25CDD" w:rsidRDefault="0012530A" w:rsidP="0012530A">
      <w:pPr>
        <w:rPr>
          <w:rFonts w:asciiTheme="majorEastAsia" w:eastAsiaTheme="majorEastAsia" w:hAnsiTheme="majorEastAsia"/>
          <w:sz w:val="22"/>
        </w:rPr>
      </w:pPr>
    </w:p>
    <w:p w:rsidR="00AF1257" w:rsidRPr="00E25CDD" w:rsidRDefault="00AF1257" w:rsidP="00AF1257">
      <w:pPr>
        <w:rPr>
          <w:rFonts w:asciiTheme="majorEastAsia" w:eastAsiaTheme="majorEastAsia" w:hAnsiTheme="majorEastAsia"/>
          <w:sz w:val="22"/>
          <w:u w:val="single"/>
        </w:rPr>
      </w:pPr>
      <w:r w:rsidRPr="00E25CDD">
        <w:rPr>
          <w:rFonts w:asciiTheme="majorEastAsia" w:eastAsiaTheme="majorEastAsia" w:hAnsiTheme="majorEastAsia" w:hint="eastAsia"/>
          <w:sz w:val="22"/>
          <w:u w:val="single"/>
        </w:rPr>
        <w:t>個人所得税の課税要件等の公表</w:t>
      </w:r>
    </w:p>
    <w:p w:rsidR="00AF1257" w:rsidRPr="00E25CDD" w:rsidRDefault="00AF1257" w:rsidP="00AF1257">
      <w:pPr>
        <w:rPr>
          <w:rFonts w:asciiTheme="majorEastAsia" w:eastAsiaTheme="majorEastAsia" w:hAnsiTheme="majorEastAsia"/>
          <w:sz w:val="22"/>
        </w:rPr>
      </w:pPr>
      <w:r w:rsidRPr="00E25CDD">
        <w:rPr>
          <w:rFonts w:asciiTheme="majorEastAsia" w:eastAsiaTheme="majorEastAsia" w:hAnsiTheme="majorEastAsia" w:hint="eastAsia"/>
          <w:sz w:val="22"/>
        </w:rPr>
        <w:t>●１３日，大蔵省は，２０１４年の個人所得税の課税対象は，２０１４年１月１日以降に，同年の累積所得が月額最低賃金の９６倍（１億５，９００万グアラニー（この米貨約３５，３３３ドル，最近の為替レート１米ドル＝４，５００グアラニーで算出））を超えた者である旨公表した。</w:t>
      </w:r>
    </w:p>
    <w:p w:rsidR="00AF1257" w:rsidRPr="00E25CDD" w:rsidRDefault="00AF1257" w:rsidP="00AF1257">
      <w:pPr>
        <w:rPr>
          <w:rFonts w:asciiTheme="majorEastAsia" w:eastAsiaTheme="majorEastAsia" w:hAnsiTheme="majorEastAsia"/>
          <w:sz w:val="22"/>
        </w:rPr>
      </w:pPr>
      <w:r w:rsidRPr="00E25CDD">
        <w:rPr>
          <w:rFonts w:asciiTheme="majorEastAsia" w:eastAsiaTheme="majorEastAsia" w:hAnsiTheme="majorEastAsia" w:hint="eastAsia"/>
          <w:sz w:val="22"/>
        </w:rPr>
        <w:t>●また，課税要件の基準額は，給与所得（ボーナスや旅費を含む）から，諸経費等を控除した額であり，納税義務者は，年間の個人所得が月額最低賃金の９６倍に達した時点から３０日以内に納税者登録を行わなければならない。</w:t>
      </w:r>
    </w:p>
    <w:p w:rsidR="00AF1257" w:rsidRPr="00E25CDD" w:rsidRDefault="00AF1257" w:rsidP="00AF1257">
      <w:pPr>
        <w:rPr>
          <w:rFonts w:asciiTheme="majorEastAsia" w:eastAsiaTheme="majorEastAsia" w:hAnsiTheme="majorEastAsia"/>
          <w:sz w:val="22"/>
        </w:rPr>
      </w:pPr>
      <w:r w:rsidRPr="00E25CDD">
        <w:rPr>
          <w:rFonts w:asciiTheme="majorEastAsia" w:eastAsiaTheme="majorEastAsia" w:hAnsiTheme="majorEastAsia" w:hint="eastAsia"/>
          <w:sz w:val="22"/>
        </w:rPr>
        <w:t>●なお，２０１３年の納税義務者数は，１４，５７７名となり，その内，１，１３８名が公務員であった。</w:t>
      </w:r>
    </w:p>
    <w:p w:rsidR="00A659CE" w:rsidRPr="00E25CDD" w:rsidRDefault="00A659CE" w:rsidP="00AF1257">
      <w:pPr>
        <w:rPr>
          <w:rFonts w:asciiTheme="majorEastAsia" w:eastAsiaTheme="majorEastAsia" w:hAnsiTheme="majorEastAsia"/>
          <w:sz w:val="22"/>
        </w:rPr>
      </w:pPr>
    </w:p>
    <w:p w:rsidR="00A659CE" w:rsidRPr="00E25CDD" w:rsidRDefault="00A659CE" w:rsidP="00AF1257">
      <w:pPr>
        <w:rPr>
          <w:rFonts w:asciiTheme="majorEastAsia" w:eastAsiaTheme="majorEastAsia" w:hAnsiTheme="majorEastAsia"/>
          <w:sz w:val="22"/>
          <w:u w:val="single"/>
        </w:rPr>
      </w:pPr>
      <w:r w:rsidRPr="00E25CDD">
        <w:rPr>
          <w:rFonts w:asciiTheme="majorEastAsia" w:eastAsiaTheme="majorEastAsia" w:hAnsiTheme="majorEastAsia" w:hint="eastAsia"/>
          <w:sz w:val="22"/>
          <w:u w:val="single"/>
        </w:rPr>
        <w:t>官民連携法に関する規則の公布</w:t>
      </w:r>
    </w:p>
    <w:p w:rsidR="00BC4408" w:rsidRPr="00E25CDD" w:rsidRDefault="00BC4408" w:rsidP="00BC4408">
      <w:pPr>
        <w:rPr>
          <w:rFonts w:asciiTheme="majorEastAsia" w:eastAsiaTheme="majorEastAsia" w:hAnsiTheme="majorEastAsia"/>
          <w:sz w:val="22"/>
        </w:rPr>
      </w:pPr>
      <w:r w:rsidRPr="00E25CDD">
        <w:rPr>
          <w:rFonts w:asciiTheme="majorEastAsia" w:eastAsiaTheme="majorEastAsia" w:hAnsiTheme="majorEastAsia" w:hint="eastAsia"/>
          <w:sz w:val="22"/>
        </w:rPr>
        <w:t>●</w:t>
      </w:r>
      <w:r w:rsidR="000708AE">
        <w:rPr>
          <w:rFonts w:asciiTheme="majorEastAsia" w:eastAsiaTheme="majorEastAsia" w:hAnsiTheme="majorEastAsia" w:hint="eastAsia"/>
          <w:sz w:val="22"/>
        </w:rPr>
        <w:t>１２</w:t>
      </w:r>
      <w:r w:rsidR="00A659CE" w:rsidRPr="00E25CDD">
        <w:rPr>
          <w:rFonts w:asciiTheme="majorEastAsia" w:eastAsiaTheme="majorEastAsia" w:hAnsiTheme="majorEastAsia" w:hint="eastAsia"/>
          <w:sz w:val="22"/>
        </w:rPr>
        <w:t>日，政府は</w:t>
      </w:r>
      <w:r w:rsidR="000708AE">
        <w:rPr>
          <w:rFonts w:asciiTheme="majorEastAsia" w:eastAsiaTheme="majorEastAsia" w:hAnsiTheme="majorEastAsia" w:hint="eastAsia"/>
          <w:sz w:val="22"/>
        </w:rPr>
        <w:t>，</w:t>
      </w:r>
      <w:r w:rsidR="00A659CE" w:rsidRPr="00E25CDD">
        <w:rPr>
          <w:rFonts w:asciiTheme="majorEastAsia" w:eastAsiaTheme="majorEastAsia" w:hAnsiTheme="majorEastAsia" w:hint="eastAsia"/>
          <w:sz w:val="22"/>
        </w:rPr>
        <w:t>昨年</w:t>
      </w:r>
      <w:r w:rsidRPr="00E25CDD">
        <w:rPr>
          <w:rFonts w:asciiTheme="majorEastAsia" w:eastAsiaTheme="majorEastAsia" w:hAnsiTheme="majorEastAsia" w:hint="eastAsia"/>
          <w:sz w:val="22"/>
        </w:rPr>
        <w:t>１０月に成立した官民連携法に関する規則</w:t>
      </w:r>
      <w:r w:rsidR="00A659CE" w:rsidRPr="00E25CDD">
        <w:rPr>
          <w:rFonts w:asciiTheme="majorEastAsia" w:eastAsiaTheme="majorEastAsia" w:hAnsiTheme="majorEastAsia" w:hint="eastAsia"/>
          <w:sz w:val="22"/>
        </w:rPr>
        <w:t>（大統領令第１３５０号）</w:t>
      </w:r>
      <w:r w:rsidR="000708AE">
        <w:rPr>
          <w:rFonts w:asciiTheme="majorEastAsia" w:eastAsiaTheme="majorEastAsia" w:hAnsiTheme="majorEastAsia" w:hint="eastAsia"/>
          <w:sz w:val="22"/>
        </w:rPr>
        <w:t>を公布した</w:t>
      </w:r>
      <w:r w:rsidR="00A659CE" w:rsidRPr="00E25CDD">
        <w:rPr>
          <w:rFonts w:asciiTheme="majorEastAsia" w:eastAsiaTheme="majorEastAsia" w:hAnsiTheme="majorEastAsia" w:hint="eastAsia"/>
          <w:sz w:val="22"/>
        </w:rPr>
        <w:t>。同規則の概要は以下のとおり。</w:t>
      </w:r>
    </w:p>
    <w:p w:rsidR="00BC4408" w:rsidRPr="00E25CDD" w:rsidRDefault="00E25CDD" w:rsidP="00BC4408">
      <w:pPr>
        <w:rPr>
          <w:rFonts w:asciiTheme="majorEastAsia" w:eastAsiaTheme="majorEastAsia" w:hAnsiTheme="majorEastAsia"/>
          <w:sz w:val="22"/>
        </w:rPr>
      </w:pPr>
      <w:r w:rsidRPr="00E25CDD">
        <w:rPr>
          <w:rFonts w:asciiTheme="majorEastAsia" w:eastAsiaTheme="majorEastAsia" w:hAnsiTheme="majorEastAsia" w:hint="eastAsia"/>
          <w:sz w:val="22"/>
        </w:rPr>
        <w:t>・</w:t>
      </w:r>
      <w:r w:rsidR="00BC4408" w:rsidRPr="00E25CDD">
        <w:rPr>
          <w:rFonts w:asciiTheme="majorEastAsia" w:eastAsiaTheme="majorEastAsia" w:hAnsiTheme="majorEastAsia" w:hint="eastAsia"/>
          <w:sz w:val="22"/>
        </w:rPr>
        <w:t>公共事業における契約の形態は，政府主導型及び民間主導型の２種類。</w:t>
      </w:r>
    </w:p>
    <w:p w:rsidR="00BC4408" w:rsidRPr="00E25CDD" w:rsidRDefault="00E25CDD" w:rsidP="00E25CDD">
      <w:pPr>
        <w:ind w:left="220" w:hangingChars="100" w:hanging="220"/>
        <w:rPr>
          <w:rFonts w:asciiTheme="majorEastAsia" w:eastAsiaTheme="majorEastAsia" w:hAnsiTheme="majorEastAsia"/>
          <w:sz w:val="22"/>
        </w:rPr>
      </w:pPr>
      <w:r w:rsidRPr="00E25CDD">
        <w:rPr>
          <w:rFonts w:asciiTheme="majorEastAsia" w:eastAsiaTheme="majorEastAsia" w:hAnsiTheme="majorEastAsia" w:hint="eastAsia"/>
          <w:sz w:val="22"/>
        </w:rPr>
        <w:t>・</w:t>
      </w:r>
      <w:r w:rsidR="00BC4408" w:rsidRPr="00E25CDD">
        <w:rPr>
          <w:rFonts w:asciiTheme="majorEastAsia" w:eastAsiaTheme="majorEastAsia" w:hAnsiTheme="majorEastAsia" w:hint="eastAsia"/>
          <w:sz w:val="22"/>
        </w:rPr>
        <w:t>民間主導型の事業においては，民間企業の提出した事業案が承認された後，入札が実施される。この際，事業案を提出した企業は事業規模に応じて，３～１０％の追加的な評価を与えられた形で他の企業とともに入札に参加でき，仮に事業の落札</w:t>
      </w:r>
      <w:r w:rsidRPr="00E25CDD">
        <w:rPr>
          <w:rFonts w:asciiTheme="majorEastAsia" w:eastAsiaTheme="majorEastAsia" w:hAnsiTheme="majorEastAsia" w:hint="eastAsia"/>
          <w:sz w:val="22"/>
        </w:rPr>
        <w:t>に</w:t>
      </w:r>
      <w:r w:rsidR="00BC4408" w:rsidRPr="00E25CDD">
        <w:rPr>
          <w:rFonts w:asciiTheme="majorEastAsia" w:eastAsiaTheme="majorEastAsia" w:hAnsiTheme="majorEastAsia" w:hint="eastAsia"/>
          <w:sz w:val="22"/>
        </w:rPr>
        <w:t>失敗した場合，事前調査費用分の経費は返還される。なお，同事業の投資額に占</w:t>
      </w:r>
      <w:r w:rsidRPr="00E25CDD">
        <w:rPr>
          <w:rFonts w:asciiTheme="majorEastAsia" w:eastAsiaTheme="majorEastAsia" w:hAnsiTheme="majorEastAsia" w:hint="eastAsia"/>
          <w:sz w:val="22"/>
        </w:rPr>
        <w:t>め</w:t>
      </w:r>
      <w:r w:rsidR="00BC4408" w:rsidRPr="00E25CDD">
        <w:rPr>
          <w:rFonts w:asciiTheme="majorEastAsia" w:eastAsiaTheme="majorEastAsia" w:hAnsiTheme="majorEastAsia" w:hint="eastAsia"/>
          <w:sz w:val="22"/>
        </w:rPr>
        <w:t>る政府支出の割合は，１０％が上限とされており，残りの部分は民間投資によって占められる。</w:t>
      </w:r>
    </w:p>
    <w:p w:rsidR="00BC4408" w:rsidRPr="00E25CDD" w:rsidRDefault="00E25CDD" w:rsidP="00E25CDD">
      <w:pPr>
        <w:ind w:left="220" w:hangingChars="100" w:hanging="220"/>
        <w:rPr>
          <w:rFonts w:asciiTheme="majorEastAsia" w:eastAsiaTheme="majorEastAsia" w:hAnsiTheme="majorEastAsia"/>
          <w:sz w:val="22"/>
        </w:rPr>
      </w:pPr>
      <w:r w:rsidRPr="00E25CDD">
        <w:rPr>
          <w:rFonts w:asciiTheme="majorEastAsia" w:eastAsiaTheme="majorEastAsia" w:hAnsiTheme="majorEastAsia" w:hint="eastAsia"/>
          <w:sz w:val="22"/>
        </w:rPr>
        <w:t>・</w:t>
      </w:r>
      <w:r w:rsidR="00BC4408" w:rsidRPr="00E25CDD">
        <w:rPr>
          <w:rFonts w:asciiTheme="majorEastAsia" w:eastAsiaTheme="majorEastAsia" w:hAnsiTheme="majorEastAsia" w:hint="eastAsia"/>
          <w:sz w:val="22"/>
        </w:rPr>
        <w:t>また，同規則は，政府と民間企業が，事業リスクを共有することを定めており，これらのリスクは，工学・建設，オペレーション，市場価格，自然環境・社会状況，財務管理，政治面，予期せぬ事象の７種類にカテゴリー化されている。</w:t>
      </w:r>
    </w:p>
    <w:p w:rsidR="00A659CE" w:rsidRPr="00E25CDD" w:rsidRDefault="00A659CE" w:rsidP="00BC4408">
      <w:pPr>
        <w:rPr>
          <w:rFonts w:asciiTheme="majorEastAsia" w:eastAsiaTheme="majorEastAsia" w:hAnsiTheme="majorEastAsia"/>
          <w:sz w:val="22"/>
        </w:rPr>
      </w:pPr>
      <w:r w:rsidRPr="00E25CDD">
        <w:rPr>
          <w:rFonts w:asciiTheme="majorEastAsia" w:eastAsiaTheme="majorEastAsia" w:hAnsiTheme="majorEastAsia" w:hint="eastAsia"/>
          <w:sz w:val="22"/>
        </w:rPr>
        <w:t>●</w:t>
      </w:r>
      <w:r w:rsidR="00B74EF4" w:rsidRPr="00E25CDD">
        <w:rPr>
          <w:rFonts w:asciiTheme="majorEastAsia" w:eastAsiaTheme="majorEastAsia" w:hAnsiTheme="majorEastAsia" w:hint="eastAsia"/>
          <w:sz w:val="22"/>
        </w:rPr>
        <w:t>ドゥアルテ大統領顧問は，</w:t>
      </w:r>
      <w:r w:rsidRPr="00E25CDD">
        <w:rPr>
          <w:rFonts w:asciiTheme="majorEastAsia" w:eastAsiaTheme="majorEastAsia" w:hAnsiTheme="majorEastAsia" w:hint="eastAsia"/>
          <w:sz w:val="22"/>
        </w:rPr>
        <w:t>同規則の公布に併せて開催された記者会見において，同政令は国内企業及び外国企業に対して，全く同じ条件の要件を定めており，国内の建設業者の脅威となるものではなく，逆に，重要な公共事業における</w:t>
      </w:r>
      <w:r w:rsidR="00B74EF4" w:rsidRPr="00E25CDD">
        <w:rPr>
          <w:rFonts w:asciiTheme="majorEastAsia" w:eastAsiaTheme="majorEastAsia" w:hAnsiTheme="majorEastAsia" w:hint="eastAsia"/>
          <w:sz w:val="22"/>
        </w:rPr>
        <w:t>両者の共同出資を可能にするものとなる旨述べた。</w:t>
      </w:r>
    </w:p>
    <w:p w:rsidR="00B74EF4" w:rsidRPr="00E25CDD" w:rsidRDefault="00B74EF4" w:rsidP="00BC4408">
      <w:pPr>
        <w:rPr>
          <w:rFonts w:asciiTheme="majorEastAsia" w:eastAsiaTheme="majorEastAsia" w:hAnsiTheme="majorEastAsia"/>
          <w:sz w:val="22"/>
        </w:rPr>
      </w:pPr>
      <w:r w:rsidRPr="00E25CDD">
        <w:rPr>
          <w:rFonts w:asciiTheme="majorEastAsia" w:eastAsiaTheme="majorEastAsia" w:hAnsiTheme="majorEastAsia" w:hint="eastAsia"/>
          <w:sz w:val="22"/>
        </w:rPr>
        <w:t>●また，同顧問は，官民連携法の利点について，政府の支出が，工事に必要とされる資本金のうち，最低限度額に抑えることができ，右政府支出のために外国からの新たな借り入れによる将来的な返済及び利子払いの必要がなくなる旨述べるとともに，民間企業が道路建設工事等に参入し，建設終了後は通行料金の徴収を通して工事費用の回収までを請け負うこととなるため，国民の税金をリスクにさらすことなく，質の高い道路の建</w:t>
      </w:r>
      <w:r w:rsidRPr="00E25CDD">
        <w:rPr>
          <w:rFonts w:asciiTheme="majorEastAsia" w:eastAsiaTheme="majorEastAsia" w:hAnsiTheme="majorEastAsia" w:hint="eastAsia"/>
          <w:sz w:val="22"/>
        </w:rPr>
        <w:lastRenderedPageBreak/>
        <w:t>設が可能となる旨述べた。</w:t>
      </w:r>
    </w:p>
    <w:p w:rsidR="00B74EF4" w:rsidRPr="00E25CDD" w:rsidRDefault="00B74EF4" w:rsidP="00BC4408">
      <w:pPr>
        <w:rPr>
          <w:rFonts w:asciiTheme="majorEastAsia" w:eastAsiaTheme="majorEastAsia" w:hAnsiTheme="majorEastAsia"/>
          <w:sz w:val="22"/>
        </w:rPr>
      </w:pPr>
      <w:r w:rsidRPr="00E25CDD">
        <w:rPr>
          <w:rFonts w:asciiTheme="majorEastAsia" w:eastAsiaTheme="majorEastAsia" w:hAnsiTheme="majorEastAsia" w:hint="eastAsia"/>
          <w:sz w:val="22"/>
        </w:rPr>
        <w:t>●モリーナス企画庁長官は，官民連携法に基づき実施する予定の８つの優先公共事業を公表した。右事業は，２号線・７号線を中心とした道路の複線化，１号線・６号線の改修・拡張，パラグアイ川の浚渫，シルビオ・ペティロッシ空港の近代化，ウパカライ湖周辺の下水道及び排水処理施設の整備，アスンシオン市における上下水道及び排水処理施設の整備，エステ市及び周辺地域における上下水道及び排水処理施設の整備，アスンシオン市－ウパカライ市間における鉄道の敷設となっている。</w:t>
      </w:r>
    </w:p>
    <w:p w:rsidR="00B74EF4" w:rsidRPr="00E25CDD" w:rsidRDefault="00B74EF4" w:rsidP="00BC4408">
      <w:pPr>
        <w:rPr>
          <w:rFonts w:asciiTheme="majorEastAsia" w:eastAsiaTheme="majorEastAsia" w:hAnsiTheme="majorEastAsia"/>
          <w:sz w:val="22"/>
        </w:rPr>
      </w:pPr>
      <w:r w:rsidRPr="00E25CDD">
        <w:rPr>
          <w:rFonts w:asciiTheme="majorEastAsia" w:eastAsiaTheme="majorEastAsia" w:hAnsiTheme="majorEastAsia" w:hint="eastAsia"/>
          <w:sz w:val="22"/>
        </w:rPr>
        <w:t>●また，モリーナス企画庁長官は，スペイン資本の</w:t>
      </w:r>
      <w:proofErr w:type="spellStart"/>
      <w:r w:rsidRPr="00E25CDD">
        <w:rPr>
          <w:rFonts w:asciiTheme="majorEastAsia" w:eastAsiaTheme="majorEastAsia" w:hAnsiTheme="majorEastAsia" w:hint="eastAsia"/>
          <w:sz w:val="22"/>
        </w:rPr>
        <w:t>Isolux</w:t>
      </w:r>
      <w:proofErr w:type="spellEnd"/>
      <w:r w:rsidRPr="00E25CDD">
        <w:rPr>
          <w:rFonts w:asciiTheme="majorEastAsia" w:eastAsiaTheme="majorEastAsia" w:hAnsiTheme="majorEastAsia" w:hint="eastAsia"/>
          <w:sz w:val="22"/>
        </w:rPr>
        <w:t xml:space="preserve"> </w:t>
      </w:r>
      <w:proofErr w:type="spellStart"/>
      <w:r w:rsidRPr="00E25CDD">
        <w:rPr>
          <w:rFonts w:asciiTheme="majorEastAsia" w:eastAsiaTheme="majorEastAsia" w:hAnsiTheme="majorEastAsia" w:hint="eastAsia"/>
          <w:sz w:val="22"/>
        </w:rPr>
        <w:t>Corsan</w:t>
      </w:r>
      <w:proofErr w:type="spellEnd"/>
      <w:r w:rsidRPr="00E25CDD">
        <w:rPr>
          <w:rFonts w:asciiTheme="majorEastAsia" w:eastAsiaTheme="majorEastAsia" w:hAnsiTheme="majorEastAsia" w:hint="eastAsia"/>
          <w:sz w:val="22"/>
        </w:rPr>
        <w:t>社（道路建設，電力網建設）及びアルゼンチン資本のIECSA S.A.社（水路管理）によって提出された総額３０億ドルに上るプロジェクトに関し，事務的準備が整い次第，専門的な事業分析を開始する旨述べた。</w:t>
      </w:r>
    </w:p>
    <w:p w:rsidR="00074718" w:rsidRPr="00E25CDD" w:rsidRDefault="00074718" w:rsidP="00DD7305">
      <w:pPr>
        <w:rPr>
          <w:rFonts w:asciiTheme="majorEastAsia" w:eastAsiaTheme="majorEastAsia" w:hAnsiTheme="majorEastAsia"/>
          <w:sz w:val="22"/>
        </w:rPr>
      </w:pPr>
    </w:p>
    <w:p w:rsidR="00074718" w:rsidRPr="00E25CDD" w:rsidRDefault="004E69F8" w:rsidP="00074718">
      <w:pPr>
        <w:rPr>
          <w:rFonts w:asciiTheme="majorEastAsia" w:eastAsiaTheme="majorEastAsia" w:hAnsiTheme="majorEastAsia"/>
          <w:sz w:val="22"/>
          <w:u w:val="single"/>
        </w:rPr>
      </w:pPr>
      <w:r>
        <w:rPr>
          <w:rFonts w:asciiTheme="majorEastAsia" w:eastAsiaTheme="majorEastAsia" w:hAnsiTheme="majorEastAsia" w:hint="eastAsia"/>
          <w:sz w:val="22"/>
          <w:u w:val="single"/>
        </w:rPr>
        <w:t>デモ</w:t>
      </w:r>
    </w:p>
    <w:p w:rsidR="00074718" w:rsidRPr="00E25CDD" w:rsidRDefault="00074718" w:rsidP="00074718">
      <w:pPr>
        <w:rPr>
          <w:rFonts w:asciiTheme="majorEastAsia" w:eastAsiaTheme="majorEastAsia" w:hAnsiTheme="majorEastAsia"/>
          <w:sz w:val="22"/>
        </w:rPr>
      </w:pPr>
      <w:r w:rsidRPr="00E25CDD">
        <w:rPr>
          <w:rFonts w:asciiTheme="majorEastAsia" w:eastAsiaTheme="majorEastAsia" w:hAnsiTheme="majorEastAsia" w:hint="eastAsia"/>
          <w:sz w:val="22"/>
        </w:rPr>
        <w:t>●２６日，労組団体，農民団体，左派政党等が，アスンシオン市や地方都市において，カルテス政権に対して各種要求を求めるためのデモを実施した。主な要求は以下のとおり。</w:t>
      </w:r>
    </w:p>
    <w:p w:rsidR="00074718" w:rsidRPr="00E25CDD" w:rsidRDefault="00074718" w:rsidP="00074718">
      <w:pPr>
        <w:rPr>
          <w:rFonts w:asciiTheme="majorEastAsia" w:eastAsiaTheme="majorEastAsia" w:hAnsiTheme="majorEastAsia"/>
          <w:sz w:val="22"/>
        </w:rPr>
      </w:pPr>
      <w:r w:rsidRPr="00E25CDD">
        <w:rPr>
          <w:rFonts w:asciiTheme="majorEastAsia" w:eastAsiaTheme="majorEastAsia" w:hAnsiTheme="majorEastAsia" w:hint="eastAsia"/>
          <w:sz w:val="22"/>
        </w:rPr>
        <w:t>・官民連携法の廃止</w:t>
      </w:r>
    </w:p>
    <w:p w:rsidR="00074718" w:rsidRPr="00E25CDD" w:rsidRDefault="00074718" w:rsidP="00E25CDD">
      <w:pPr>
        <w:ind w:left="220" w:hangingChars="100" w:hanging="220"/>
        <w:rPr>
          <w:rFonts w:asciiTheme="majorEastAsia" w:eastAsiaTheme="majorEastAsia" w:hAnsiTheme="majorEastAsia"/>
          <w:sz w:val="22"/>
        </w:rPr>
      </w:pPr>
      <w:r w:rsidRPr="00E25CDD">
        <w:rPr>
          <w:rFonts w:asciiTheme="majorEastAsia" w:eastAsiaTheme="majorEastAsia" w:hAnsiTheme="majorEastAsia" w:hint="eastAsia"/>
          <w:sz w:val="22"/>
        </w:rPr>
        <w:t>・法定最低賃金の引き上げ率１０パーセント（３月１日から実施）を２５パーセントに変更</w:t>
      </w:r>
    </w:p>
    <w:p w:rsidR="00074718" w:rsidRPr="00E25CDD" w:rsidRDefault="00074718" w:rsidP="00074718">
      <w:pPr>
        <w:rPr>
          <w:rFonts w:asciiTheme="majorEastAsia" w:eastAsiaTheme="majorEastAsia" w:hAnsiTheme="majorEastAsia"/>
          <w:sz w:val="22"/>
        </w:rPr>
      </w:pPr>
      <w:r w:rsidRPr="00E25CDD">
        <w:rPr>
          <w:rFonts w:asciiTheme="majorEastAsia" w:eastAsiaTheme="majorEastAsia" w:hAnsiTheme="majorEastAsia" w:hint="eastAsia"/>
          <w:sz w:val="22"/>
        </w:rPr>
        <w:t>・農地改革</w:t>
      </w:r>
    </w:p>
    <w:p w:rsidR="00074718" w:rsidRPr="00E25CDD" w:rsidRDefault="00074718" w:rsidP="00074718">
      <w:pPr>
        <w:rPr>
          <w:rFonts w:asciiTheme="majorEastAsia" w:eastAsiaTheme="majorEastAsia" w:hAnsiTheme="majorEastAsia"/>
          <w:sz w:val="22"/>
        </w:rPr>
      </w:pPr>
      <w:r w:rsidRPr="00E25CDD">
        <w:rPr>
          <w:rFonts w:asciiTheme="majorEastAsia" w:eastAsiaTheme="majorEastAsia" w:hAnsiTheme="majorEastAsia" w:hint="eastAsia"/>
          <w:sz w:val="22"/>
        </w:rPr>
        <w:t>・学生用バス料金の設定</w:t>
      </w:r>
    </w:p>
    <w:p w:rsidR="00074718" w:rsidRPr="00E25CDD" w:rsidRDefault="00074718" w:rsidP="00074718">
      <w:pPr>
        <w:rPr>
          <w:rFonts w:asciiTheme="majorEastAsia" w:eastAsiaTheme="majorEastAsia" w:hAnsiTheme="majorEastAsia"/>
          <w:sz w:val="22"/>
        </w:rPr>
      </w:pPr>
      <w:r w:rsidRPr="00E25CDD">
        <w:rPr>
          <w:rFonts w:asciiTheme="majorEastAsia" w:eastAsiaTheme="majorEastAsia" w:hAnsiTheme="majorEastAsia" w:hint="eastAsia"/>
          <w:sz w:val="22"/>
        </w:rPr>
        <w:t>・民間企業による従業員の強制社会保障への加入を遵守させるための内務省の対策強化</w:t>
      </w:r>
    </w:p>
    <w:p w:rsidR="00234453" w:rsidRPr="00E25CDD" w:rsidRDefault="00234453" w:rsidP="00234453">
      <w:pPr>
        <w:rPr>
          <w:rFonts w:asciiTheme="majorEastAsia" w:eastAsiaTheme="majorEastAsia" w:hAnsiTheme="majorEastAsia"/>
          <w:sz w:val="22"/>
        </w:rPr>
      </w:pPr>
    </w:p>
    <w:p w:rsidR="004C044B" w:rsidRPr="00E25CDD" w:rsidRDefault="00234453">
      <w:pPr>
        <w:rPr>
          <w:rFonts w:asciiTheme="majorEastAsia" w:eastAsiaTheme="majorEastAsia" w:hAnsiTheme="majorEastAsia"/>
          <w:sz w:val="22"/>
          <w:shd w:val="pct15" w:color="auto" w:fill="FFFFFF"/>
        </w:rPr>
      </w:pPr>
      <w:r w:rsidRPr="00E25CDD">
        <w:rPr>
          <w:rFonts w:asciiTheme="majorEastAsia" w:eastAsiaTheme="majorEastAsia" w:hAnsiTheme="majorEastAsia" w:hint="eastAsia"/>
          <w:sz w:val="22"/>
          <w:shd w:val="pct15" w:color="auto" w:fill="FFFFFF"/>
        </w:rPr>
        <w:t>対外経済</w:t>
      </w:r>
    </w:p>
    <w:p w:rsidR="0009364D" w:rsidRPr="00E25CDD" w:rsidRDefault="004C044B">
      <w:pPr>
        <w:rPr>
          <w:rFonts w:asciiTheme="majorEastAsia" w:eastAsiaTheme="majorEastAsia" w:hAnsiTheme="majorEastAsia"/>
          <w:sz w:val="22"/>
          <w:u w:val="single"/>
        </w:rPr>
      </w:pPr>
      <w:r w:rsidRPr="00E25CDD">
        <w:rPr>
          <w:rFonts w:asciiTheme="majorEastAsia" w:eastAsiaTheme="majorEastAsia" w:hAnsiTheme="majorEastAsia" w:hint="eastAsia"/>
          <w:sz w:val="22"/>
          <w:u w:val="single"/>
        </w:rPr>
        <w:t>対日関係</w:t>
      </w:r>
    </w:p>
    <w:p w:rsidR="00CE1C5B" w:rsidRPr="00E25CDD" w:rsidRDefault="00234453" w:rsidP="00CE1C5B">
      <w:pPr>
        <w:rPr>
          <w:rFonts w:asciiTheme="majorEastAsia" w:eastAsiaTheme="majorEastAsia" w:hAnsiTheme="majorEastAsia"/>
          <w:sz w:val="22"/>
        </w:rPr>
      </w:pPr>
      <w:r w:rsidRPr="00E25CDD">
        <w:rPr>
          <w:rFonts w:asciiTheme="majorEastAsia" w:eastAsiaTheme="majorEastAsia" w:hAnsiTheme="majorEastAsia" w:hint="eastAsia"/>
          <w:sz w:val="22"/>
        </w:rPr>
        <w:t>●</w:t>
      </w:r>
      <w:r w:rsidR="00CE1C5B" w:rsidRPr="00E25CDD">
        <w:rPr>
          <w:rFonts w:asciiTheme="majorEastAsia" w:eastAsiaTheme="majorEastAsia" w:hAnsiTheme="majorEastAsia" w:hint="eastAsia"/>
          <w:sz w:val="22"/>
        </w:rPr>
        <w:t>７日，</w:t>
      </w:r>
      <w:r w:rsidR="00A43D25" w:rsidRPr="00E25CDD">
        <w:rPr>
          <w:rFonts w:asciiTheme="majorEastAsia" w:eastAsiaTheme="majorEastAsia" w:hAnsiTheme="majorEastAsia" w:hint="eastAsia"/>
          <w:sz w:val="22"/>
        </w:rPr>
        <w:t>カル</w:t>
      </w:r>
      <w:r w:rsidR="00E46F3E">
        <w:rPr>
          <w:rFonts w:asciiTheme="majorEastAsia" w:eastAsiaTheme="majorEastAsia" w:hAnsiTheme="majorEastAsia" w:hint="eastAsia"/>
          <w:sz w:val="22"/>
        </w:rPr>
        <w:t>テス大統領は，アルト・パラナ県エステ市のフリーゾーンに位置するフジクラ・パラグアイ</w:t>
      </w:r>
      <w:r w:rsidR="00A43D25" w:rsidRPr="00E25CDD">
        <w:rPr>
          <w:rFonts w:asciiTheme="majorEastAsia" w:eastAsiaTheme="majorEastAsia" w:hAnsiTheme="majorEastAsia" w:hint="eastAsia"/>
          <w:sz w:val="22"/>
        </w:rPr>
        <w:t>社の第二工場拡張に伴う</w:t>
      </w:r>
      <w:r w:rsidR="00CE1C5B" w:rsidRPr="00E25CDD">
        <w:rPr>
          <w:rFonts w:asciiTheme="majorEastAsia" w:eastAsiaTheme="majorEastAsia" w:hAnsiTheme="majorEastAsia" w:hint="eastAsia"/>
          <w:sz w:val="22"/>
        </w:rPr>
        <w:t>開所式に出席し，雇用創出に資する相次ぐ大規模な外国資本によるパラグアイへの進出及</w:t>
      </w:r>
      <w:r w:rsidR="006839D3">
        <w:rPr>
          <w:rFonts w:asciiTheme="majorEastAsia" w:eastAsiaTheme="majorEastAsia" w:hAnsiTheme="majorEastAsia" w:hint="eastAsia"/>
          <w:sz w:val="22"/>
        </w:rPr>
        <w:t>びパラグアイ国内における工場建設等により，当国の将来を楽観視している</w:t>
      </w:r>
      <w:r w:rsidR="00CE1C5B" w:rsidRPr="00E25CDD">
        <w:rPr>
          <w:rFonts w:asciiTheme="majorEastAsia" w:eastAsiaTheme="majorEastAsia" w:hAnsiTheme="majorEastAsia" w:hint="eastAsia"/>
          <w:sz w:val="22"/>
        </w:rPr>
        <w:t>旨述べるとともに，新たな投資環境を整備する枠組みにおいて，外国企業の当国への更なる進出を促進する旨述べた。</w:t>
      </w:r>
    </w:p>
    <w:p w:rsidR="00CE1C5B" w:rsidRPr="00E25CDD" w:rsidRDefault="00CE1C5B" w:rsidP="00CE1C5B">
      <w:pPr>
        <w:rPr>
          <w:rFonts w:asciiTheme="majorEastAsia" w:eastAsiaTheme="majorEastAsia" w:hAnsiTheme="majorEastAsia"/>
          <w:sz w:val="22"/>
        </w:rPr>
      </w:pPr>
      <w:r w:rsidRPr="00E25CDD">
        <w:rPr>
          <w:rFonts w:asciiTheme="majorEastAsia" w:eastAsiaTheme="majorEastAsia" w:hAnsiTheme="majorEastAsia" w:hint="eastAsia"/>
          <w:sz w:val="22"/>
        </w:rPr>
        <w:t>●２０１３年９月までの同社による第一工場及び第二工場への投資額は，２，０００万ドルに相当し，当初４６０名だった従業員は，現在では１，５００名に増加した。</w:t>
      </w:r>
    </w:p>
    <w:p w:rsidR="00CE1C5B" w:rsidRPr="00E25CDD" w:rsidRDefault="00CE1C5B" w:rsidP="00CE1C5B">
      <w:pPr>
        <w:rPr>
          <w:rFonts w:asciiTheme="majorEastAsia" w:eastAsiaTheme="majorEastAsia" w:hAnsiTheme="majorEastAsia"/>
          <w:sz w:val="22"/>
        </w:rPr>
      </w:pPr>
      <w:r w:rsidRPr="00E25CDD">
        <w:rPr>
          <w:rFonts w:asciiTheme="majorEastAsia" w:eastAsiaTheme="majorEastAsia" w:hAnsiTheme="majorEastAsia" w:hint="eastAsia"/>
          <w:sz w:val="22"/>
        </w:rPr>
        <w:t>●現在，同社の従業員の平均年齢は，１８～２２歳であり，従業員の８０％が女性である。</w:t>
      </w:r>
    </w:p>
    <w:p w:rsidR="00CE1C5B" w:rsidRPr="00E25CDD" w:rsidRDefault="00CE1C5B" w:rsidP="00CE1C5B">
      <w:pPr>
        <w:rPr>
          <w:rFonts w:asciiTheme="majorEastAsia" w:eastAsiaTheme="majorEastAsia" w:hAnsiTheme="majorEastAsia"/>
          <w:sz w:val="22"/>
        </w:rPr>
      </w:pPr>
      <w:r w:rsidRPr="00E25CDD">
        <w:rPr>
          <w:rFonts w:asciiTheme="majorEastAsia" w:eastAsiaTheme="majorEastAsia" w:hAnsiTheme="majorEastAsia" w:hint="eastAsia"/>
          <w:sz w:val="22"/>
        </w:rPr>
        <w:t>●同社の製造分野は，フォルクスワーゲン，フォックス及びゴルを対象車種とする自動車ケーブルの製造であり，同自動車ケーブルの１００％をブラジル及びヨーロッパに輸</w:t>
      </w:r>
      <w:r w:rsidRPr="00E25CDD">
        <w:rPr>
          <w:rFonts w:asciiTheme="majorEastAsia" w:eastAsiaTheme="majorEastAsia" w:hAnsiTheme="majorEastAsia" w:hint="eastAsia"/>
          <w:sz w:val="22"/>
        </w:rPr>
        <w:lastRenderedPageBreak/>
        <w:t>出している。これまでにフォルクルワーゲン及びフォックス計１２万台を対象に約６０万本の自動車ケーブルを輸出した。</w:t>
      </w:r>
    </w:p>
    <w:p w:rsidR="008B1420" w:rsidRPr="00E25CDD" w:rsidRDefault="008B1420">
      <w:pPr>
        <w:rPr>
          <w:rFonts w:asciiTheme="majorEastAsia" w:eastAsiaTheme="majorEastAsia" w:hAnsiTheme="majorEastAsia"/>
          <w:sz w:val="22"/>
        </w:rPr>
      </w:pPr>
    </w:p>
    <w:p w:rsidR="004C044B" w:rsidRPr="00E25CDD" w:rsidRDefault="00234453" w:rsidP="003D31FD">
      <w:pPr>
        <w:rPr>
          <w:rFonts w:asciiTheme="majorEastAsia" w:eastAsiaTheme="majorEastAsia" w:hAnsiTheme="majorEastAsia"/>
          <w:sz w:val="22"/>
          <w:u w:val="single"/>
        </w:rPr>
      </w:pPr>
      <w:r w:rsidRPr="00E25CDD">
        <w:rPr>
          <w:rFonts w:asciiTheme="majorEastAsia" w:eastAsiaTheme="majorEastAsia" w:hAnsiTheme="majorEastAsia" w:hint="eastAsia"/>
          <w:sz w:val="22"/>
          <w:u w:val="single"/>
        </w:rPr>
        <w:t>対外関係</w:t>
      </w:r>
    </w:p>
    <w:p w:rsidR="004C044B" w:rsidRPr="00E25CDD" w:rsidRDefault="004C044B" w:rsidP="004C044B">
      <w:pPr>
        <w:rPr>
          <w:rFonts w:asciiTheme="majorEastAsia" w:eastAsiaTheme="majorEastAsia" w:hAnsiTheme="majorEastAsia"/>
          <w:sz w:val="22"/>
          <w:u w:val="single"/>
        </w:rPr>
      </w:pPr>
      <w:r w:rsidRPr="00E25CDD">
        <w:rPr>
          <w:rFonts w:asciiTheme="majorEastAsia" w:eastAsiaTheme="majorEastAsia" w:hAnsiTheme="majorEastAsia" w:hint="eastAsia"/>
          <w:sz w:val="22"/>
          <w:u w:val="single"/>
        </w:rPr>
        <w:t>（１）パロマ港（アルゼンチン）におけるバージ船の係留許可の取り消し</w:t>
      </w:r>
    </w:p>
    <w:p w:rsidR="004C044B" w:rsidRPr="00E25CDD" w:rsidRDefault="004C044B" w:rsidP="004C044B">
      <w:pPr>
        <w:rPr>
          <w:rFonts w:asciiTheme="majorEastAsia" w:eastAsiaTheme="majorEastAsia" w:hAnsiTheme="majorEastAsia"/>
          <w:sz w:val="22"/>
        </w:rPr>
      </w:pPr>
      <w:r w:rsidRPr="00E25CDD">
        <w:rPr>
          <w:rFonts w:asciiTheme="majorEastAsia" w:eastAsiaTheme="majorEastAsia" w:hAnsiTheme="majorEastAsia" w:hint="eastAsia"/>
          <w:sz w:val="22"/>
        </w:rPr>
        <w:t>●６日，アルゼンチン港湾・水上運送副庁は，ウルグアイのヌエバ・パルミラ港での商品の積み下ろしを目的としたバージ船に対して，これらのバージ船が同港への入港待ちをするために，同港に隣接するアルゼンチンのパロマ港において認められていた係留許可を取り消した旨発表した。また，右に関し，ディアス・ウルグアイ国家港湾公社総裁は，パロマ港において，当初予定されていた港湾工事が完了されず，同港の利用において安全上の問題があるとされたため，同許可の取り消し措置が取られた旨説明した。</w:t>
      </w:r>
    </w:p>
    <w:p w:rsidR="004C044B" w:rsidRPr="00E25CDD" w:rsidRDefault="004C044B" w:rsidP="004C044B">
      <w:pPr>
        <w:rPr>
          <w:rFonts w:asciiTheme="majorEastAsia" w:eastAsiaTheme="majorEastAsia" w:hAnsiTheme="majorEastAsia"/>
          <w:sz w:val="22"/>
        </w:rPr>
      </w:pPr>
      <w:r w:rsidRPr="00E25CDD">
        <w:rPr>
          <w:rFonts w:asciiTheme="majorEastAsia" w:eastAsiaTheme="majorEastAsia" w:hAnsiTheme="majorEastAsia" w:hint="eastAsia"/>
          <w:sz w:val="22"/>
        </w:rPr>
        <w:t>●ヌエバ・パルミラ港へは，パラグアイから毎月約２００隻のバージ船が入港し，穀物の積み下ろし作業等を行っており，同港における１年間の商品取扱量（約１，１００万トン）の内，約４５％はパラグアイ産の穀物となっている。また，同港への入港時，これらバージ船の約半数はアルゼンチン側のパロマ港において一時的に係留され，ヌエバ・パルミラ港に順番に入港するといった手順を取る必要があるため，今回のアルゼンチン当局による，バージ船等に対するパロマ港への一時係留許可の取り消しは，ヌエバ・パルミラ港へのアクセスを阻害するものとなる。</w:t>
      </w:r>
    </w:p>
    <w:p w:rsidR="004C044B" w:rsidRPr="00E25CDD" w:rsidRDefault="004C044B" w:rsidP="004C044B">
      <w:pPr>
        <w:rPr>
          <w:rFonts w:asciiTheme="majorEastAsia" w:eastAsiaTheme="majorEastAsia" w:hAnsiTheme="majorEastAsia"/>
          <w:sz w:val="22"/>
        </w:rPr>
      </w:pPr>
      <w:r w:rsidRPr="00E25CDD">
        <w:rPr>
          <w:rFonts w:asciiTheme="majorEastAsia" w:eastAsiaTheme="majorEastAsia" w:hAnsiTheme="majorEastAsia" w:hint="eastAsia"/>
          <w:sz w:val="22"/>
        </w:rPr>
        <w:t>●ゴンサレス・パラグアイ外相代理は，アルゼンチン当局による今次措置に関する説明をアルゼンチン政府に求めているとしつつ，１０日，パラグアイ外務省のミッションが，ドゥアルテ在アルゼンチン・パラグアイ大使と今次措置に対する解決策を協議するため，ブエノス・アイレスに向けて出発した旨述べた。</w:t>
      </w:r>
    </w:p>
    <w:p w:rsidR="004C044B" w:rsidRDefault="00C51DBD" w:rsidP="004C044B">
      <w:pPr>
        <w:rPr>
          <w:rFonts w:asciiTheme="majorEastAsia" w:eastAsiaTheme="majorEastAsia" w:hAnsiTheme="majorEastAsia"/>
          <w:sz w:val="22"/>
        </w:rPr>
      </w:pPr>
      <w:r w:rsidRPr="00C51DBD">
        <w:rPr>
          <w:rFonts w:asciiTheme="majorEastAsia" w:eastAsiaTheme="majorEastAsia" w:hAnsiTheme="majorEastAsia" w:hint="eastAsia"/>
          <w:sz w:val="22"/>
        </w:rPr>
        <w:t>●２４日，バレア・パラグアイ穀物・油糧作物輸出協会（CAPECO）会長は，約３週間が経過したアルゼンチン・パロマ港へのバージ船の係留許可の取り消しについて，迅速な解決がなされない場合，問題が複雑化し，パラグアイの穀物輸送コストがさらに増加する旨述べた。</w:t>
      </w:r>
    </w:p>
    <w:p w:rsidR="00C51DBD" w:rsidRDefault="00C51DBD" w:rsidP="004C044B">
      <w:pPr>
        <w:rPr>
          <w:rFonts w:asciiTheme="majorEastAsia" w:eastAsiaTheme="majorEastAsia" w:hAnsiTheme="majorEastAsia"/>
          <w:sz w:val="22"/>
        </w:rPr>
      </w:pPr>
      <w:r w:rsidRPr="00C51DBD">
        <w:rPr>
          <w:rFonts w:asciiTheme="majorEastAsia" w:eastAsiaTheme="majorEastAsia" w:hAnsiTheme="majorEastAsia" w:hint="eastAsia"/>
          <w:sz w:val="22"/>
        </w:rPr>
        <w:t>●また，同会長は，アルゼンチンは，まず，ロサリオ（アルゼンチン）－ヌエバ・パルミラ（ウルグアイ）間において，穀物輸送船等の航行を制限し（当館注：一度に航行できるバージ船数を１６隻から８隻に減らした），その後，パロマ港への係留許可の取り消しを行うことで，パラグアイの穀物輸送に対し妨害を行っている旨述べるとともに，今後，これらの問題が解決されなければ，輸送コストが２０％以上増加し，例えば，現在のアスンシオン－ヌエバ・パルミラ間における輸送コスト３０ドル/トンは，４０ドル/トン以上になり得る旨述べた。</w:t>
      </w:r>
    </w:p>
    <w:p w:rsidR="00C51DBD" w:rsidRPr="00C51DBD" w:rsidRDefault="00C51DBD" w:rsidP="004C044B">
      <w:pPr>
        <w:rPr>
          <w:rFonts w:asciiTheme="majorEastAsia" w:eastAsiaTheme="majorEastAsia" w:hAnsiTheme="majorEastAsia"/>
          <w:sz w:val="22"/>
        </w:rPr>
      </w:pPr>
    </w:p>
    <w:p w:rsidR="00776DD0" w:rsidRPr="00BF7554" w:rsidRDefault="00776DD0" w:rsidP="00776DD0">
      <w:pPr>
        <w:rPr>
          <w:rFonts w:asciiTheme="majorEastAsia" w:eastAsiaTheme="majorEastAsia" w:hAnsiTheme="majorEastAsia"/>
          <w:sz w:val="22"/>
          <w:u w:val="single"/>
        </w:rPr>
      </w:pPr>
      <w:r w:rsidRPr="00E25CDD">
        <w:rPr>
          <w:rFonts w:asciiTheme="majorEastAsia" w:eastAsiaTheme="majorEastAsia" w:hAnsiTheme="majorEastAsia" w:hint="eastAsia"/>
          <w:sz w:val="22"/>
          <w:u w:val="single"/>
        </w:rPr>
        <w:t>（２）ロイサガ外相のワシントン訪問</w:t>
      </w:r>
    </w:p>
    <w:p w:rsidR="00776DD0" w:rsidRPr="00E25CDD" w:rsidRDefault="00BF7554" w:rsidP="00776DD0">
      <w:pPr>
        <w:rPr>
          <w:rFonts w:asciiTheme="majorEastAsia" w:eastAsiaTheme="majorEastAsia" w:hAnsiTheme="majorEastAsia"/>
          <w:sz w:val="22"/>
        </w:rPr>
      </w:pPr>
      <w:r>
        <w:rPr>
          <w:rFonts w:asciiTheme="majorEastAsia" w:eastAsiaTheme="majorEastAsia" w:hAnsiTheme="majorEastAsia" w:hint="eastAsia"/>
          <w:sz w:val="22"/>
        </w:rPr>
        <w:t>●６</w:t>
      </w:r>
      <w:r w:rsidR="00776DD0" w:rsidRPr="00E25CDD">
        <w:rPr>
          <w:rFonts w:asciiTheme="majorEastAsia" w:eastAsiaTheme="majorEastAsia" w:hAnsiTheme="majorEastAsia" w:hint="eastAsia"/>
          <w:sz w:val="22"/>
        </w:rPr>
        <w:t>日，</w:t>
      </w:r>
      <w:r>
        <w:rPr>
          <w:rFonts w:asciiTheme="majorEastAsia" w:eastAsiaTheme="majorEastAsia" w:hAnsiTheme="majorEastAsia" w:hint="eastAsia"/>
          <w:sz w:val="22"/>
        </w:rPr>
        <w:t>ワシントンを訪問した</w:t>
      </w:r>
      <w:r w:rsidR="00776DD0" w:rsidRPr="00E25CDD">
        <w:rPr>
          <w:rFonts w:asciiTheme="majorEastAsia" w:eastAsiaTheme="majorEastAsia" w:hAnsiTheme="majorEastAsia" w:hint="eastAsia"/>
          <w:sz w:val="22"/>
        </w:rPr>
        <w:t>ロイサガ外相は，米国国務省において，ウィリアム・バ</w:t>
      </w:r>
      <w:r w:rsidR="00776DD0" w:rsidRPr="00E25CDD">
        <w:rPr>
          <w:rFonts w:asciiTheme="majorEastAsia" w:eastAsiaTheme="majorEastAsia" w:hAnsiTheme="majorEastAsia" w:hint="eastAsia"/>
          <w:sz w:val="22"/>
        </w:rPr>
        <w:lastRenderedPageBreak/>
        <w:t>ーンズ国務副長官との会談を行った。同外相は，同会談後，記者団に対し，６月３～５日にかけてパラグアイにおいて開催される予定の</w:t>
      </w:r>
      <w:r w:rsidR="00CD65A1">
        <w:rPr>
          <w:rFonts w:asciiTheme="majorEastAsia" w:eastAsiaTheme="majorEastAsia" w:hAnsiTheme="majorEastAsia" w:hint="eastAsia"/>
          <w:sz w:val="22"/>
        </w:rPr>
        <w:t>ＯＡＳ</w:t>
      </w:r>
      <w:r w:rsidR="00776DD0" w:rsidRPr="00E25CDD">
        <w:rPr>
          <w:rFonts w:asciiTheme="majorEastAsia" w:eastAsiaTheme="majorEastAsia" w:hAnsiTheme="majorEastAsia" w:hint="eastAsia"/>
          <w:sz w:val="22"/>
        </w:rPr>
        <w:t>総会の前に，ビジネスフォーラムを開催する事で合意した旨述べた。また，同外相は，同ビジネスフォーラムの目的について，民間企業が社会的責任の枠組みにおいて，適正な雇用を創出するために，市民社会と相互に交流することを可能にすることにある旨述べた。</w:t>
      </w:r>
    </w:p>
    <w:p w:rsidR="00776DD0" w:rsidRPr="00E25CDD" w:rsidRDefault="00776DD0" w:rsidP="00776DD0">
      <w:pPr>
        <w:rPr>
          <w:rFonts w:asciiTheme="majorEastAsia" w:eastAsiaTheme="majorEastAsia" w:hAnsiTheme="majorEastAsia"/>
          <w:sz w:val="22"/>
        </w:rPr>
      </w:pPr>
      <w:r w:rsidRPr="00E25CDD">
        <w:rPr>
          <w:rFonts w:asciiTheme="majorEastAsia" w:eastAsiaTheme="majorEastAsia" w:hAnsiTheme="majorEastAsia" w:hint="eastAsia"/>
          <w:sz w:val="22"/>
        </w:rPr>
        <w:t>●７日，ロイサガ外相は，</w:t>
      </w:r>
      <w:r w:rsidR="00CD65A1">
        <w:rPr>
          <w:rFonts w:asciiTheme="majorEastAsia" w:eastAsiaTheme="majorEastAsia" w:hAnsiTheme="majorEastAsia" w:hint="eastAsia"/>
          <w:sz w:val="22"/>
        </w:rPr>
        <w:t>ＩＤＢ</w:t>
      </w:r>
      <w:r w:rsidRPr="00E25CDD">
        <w:rPr>
          <w:rFonts w:asciiTheme="majorEastAsia" w:eastAsiaTheme="majorEastAsia" w:hAnsiTheme="majorEastAsia" w:hint="eastAsia"/>
          <w:sz w:val="22"/>
        </w:rPr>
        <w:t>本部に</w:t>
      </w:r>
      <w:r w:rsidR="00E46F3E">
        <w:rPr>
          <w:rFonts w:asciiTheme="majorEastAsia" w:eastAsiaTheme="majorEastAsia" w:hAnsiTheme="majorEastAsia" w:hint="eastAsia"/>
          <w:sz w:val="22"/>
        </w:rPr>
        <w:t>おいて，ルイス・アルベルト・モレノ米州開発銀行総裁との会談を行った。同会談</w:t>
      </w:r>
      <w:r w:rsidRPr="00E25CDD">
        <w:rPr>
          <w:rFonts w:asciiTheme="majorEastAsia" w:eastAsiaTheme="majorEastAsia" w:hAnsiTheme="majorEastAsia" w:hint="eastAsia"/>
          <w:sz w:val="22"/>
        </w:rPr>
        <w:t>においては，「社会包摂を伴う発展」をスローガンとする</w:t>
      </w:r>
      <w:r w:rsidR="00CD65A1">
        <w:rPr>
          <w:rFonts w:asciiTheme="majorEastAsia" w:eastAsiaTheme="majorEastAsia" w:hAnsiTheme="majorEastAsia" w:hint="eastAsia"/>
          <w:sz w:val="22"/>
        </w:rPr>
        <w:t>ＯＡＳ</w:t>
      </w:r>
      <w:r w:rsidRPr="00E25CDD">
        <w:rPr>
          <w:rFonts w:asciiTheme="majorEastAsia" w:eastAsiaTheme="majorEastAsia" w:hAnsiTheme="majorEastAsia" w:hint="eastAsia"/>
          <w:sz w:val="22"/>
        </w:rPr>
        <w:t>総会と平行して行われるビジネスフォーラムに対して</w:t>
      </w:r>
      <w:r w:rsidR="00CD65A1">
        <w:rPr>
          <w:rFonts w:asciiTheme="majorEastAsia" w:eastAsiaTheme="majorEastAsia" w:hAnsiTheme="majorEastAsia" w:hint="eastAsia"/>
          <w:sz w:val="22"/>
        </w:rPr>
        <w:t>ＩＤＢ</w:t>
      </w:r>
      <w:r w:rsidRPr="00E25CDD">
        <w:rPr>
          <w:rFonts w:asciiTheme="majorEastAsia" w:eastAsiaTheme="majorEastAsia" w:hAnsiTheme="majorEastAsia" w:hint="eastAsia"/>
          <w:sz w:val="22"/>
        </w:rPr>
        <w:t>が行う協力について，意見交換が行われた。また，ロイサガ外相は，モレノ総裁に対し，</w:t>
      </w:r>
      <w:r w:rsidR="00CD65A1">
        <w:rPr>
          <w:rFonts w:asciiTheme="majorEastAsia" w:eastAsiaTheme="majorEastAsia" w:hAnsiTheme="majorEastAsia" w:hint="eastAsia"/>
          <w:sz w:val="22"/>
        </w:rPr>
        <w:t>ＯＡＳ</w:t>
      </w:r>
      <w:r w:rsidRPr="00E25CDD">
        <w:rPr>
          <w:rFonts w:asciiTheme="majorEastAsia" w:eastAsiaTheme="majorEastAsia" w:hAnsiTheme="majorEastAsia" w:hint="eastAsia"/>
          <w:sz w:val="22"/>
        </w:rPr>
        <w:t>総会出席にかかる招待を行</w:t>
      </w:r>
      <w:r w:rsidR="00E25CDD" w:rsidRPr="00E25CDD">
        <w:rPr>
          <w:rFonts w:asciiTheme="majorEastAsia" w:eastAsiaTheme="majorEastAsia" w:hAnsiTheme="majorEastAsia" w:hint="eastAsia"/>
          <w:sz w:val="22"/>
        </w:rPr>
        <w:t>うとともに，</w:t>
      </w:r>
      <w:r w:rsidR="00CD65A1">
        <w:rPr>
          <w:rFonts w:asciiTheme="majorEastAsia" w:eastAsiaTheme="majorEastAsia" w:hAnsiTheme="majorEastAsia" w:hint="eastAsia"/>
          <w:sz w:val="22"/>
        </w:rPr>
        <w:t>ＩＤＢ</w:t>
      </w:r>
      <w:r w:rsidRPr="00E25CDD">
        <w:rPr>
          <w:rFonts w:asciiTheme="majorEastAsia" w:eastAsiaTheme="majorEastAsia" w:hAnsiTheme="majorEastAsia" w:hint="eastAsia"/>
          <w:sz w:val="22"/>
        </w:rPr>
        <w:t>が支援を行うパラグアイにお</w:t>
      </w:r>
      <w:r w:rsidR="00E25CDD" w:rsidRPr="00E25CDD">
        <w:rPr>
          <w:rFonts w:asciiTheme="majorEastAsia" w:eastAsiaTheme="majorEastAsia" w:hAnsiTheme="majorEastAsia" w:hint="eastAsia"/>
          <w:sz w:val="22"/>
        </w:rPr>
        <w:t>ける数々のプロジェクトの進捗状況について意見交換を行った。</w:t>
      </w:r>
    </w:p>
    <w:p w:rsidR="00776DD0" w:rsidRPr="00E25CDD" w:rsidRDefault="00776DD0" w:rsidP="00776DD0">
      <w:pPr>
        <w:rPr>
          <w:rFonts w:asciiTheme="majorEastAsia" w:eastAsiaTheme="majorEastAsia" w:hAnsiTheme="majorEastAsia"/>
          <w:sz w:val="22"/>
        </w:rPr>
      </w:pPr>
    </w:p>
    <w:p w:rsidR="004C044B" w:rsidRPr="00E25CDD" w:rsidRDefault="00E25CDD" w:rsidP="003D31FD">
      <w:pPr>
        <w:rPr>
          <w:rFonts w:asciiTheme="majorEastAsia" w:eastAsiaTheme="majorEastAsia" w:hAnsiTheme="majorEastAsia"/>
          <w:sz w:val="22"/>
          <w:u w:val="single"/>
        </w:rPr>
      </w:pPr>
      <w:r w:rsidRPr="00E25CDD">
        <w:rPr>
          <w:rFonts w:asciiTheme="majorEastAsia" w:eastAsiaTheme="majorEastAsia" w:hAnsiTheme="majorEastAsia" w:hint="eastAsia"/>
          <w:sz w:val="22"/>
          <w:u w:val="single"/>
        </w:rPr>
        <w:t>（３</w:t>
      </w:r>
      <w:r w:rsidR="004C044B" w:rsidRPr="00E25CDD">
        <w:rPr>
          <w:rFonts w:asciiTheme="majorEastAsia" w:eastAsiaTheme="majorEastAsia" w:hAnsiTheme="majorEastAsia" w:hint="eastAsia"/>
          <w:sz w:val="22"/>
          <w:u w:val="single"/>
        </w:rPr>
        <w:t>）チリとの二国間経済関係</w:t>
      </w:r>
    </w:p>
    <w:p w:rsidR="003D31FD" w:rsidRPr="00E25CDD" w:rsidRDefault="00234453" w:rsidP="003D31FD">
      <w:pPr>
        <w:rPr>
          <w:rFonts w:asciiTheme="majorEastAsia" w:eastAsiaTheme="majorEastAsia" w:hAnsiTheme="majorEastAsia"/>
          <w:sz w:val="22"/>
        </w:rPr>
      </w:pPr>
      <w:r w:rsidRPr="00E25CDD">
        <w:rPr>
          <w:rFonts w:asciiTheme="majorEastAsia" w:eastAsiaTheme="majorEastAsia" w:hAnsiTheme="majorEastAsia" w:hint="eastAsia"/>
          <w:sz w:val="22"/>
        </w:rPr>
        <w:t>●</w:t>
      </w:r>
      <w:r w:rsidR="003D31FD" w:rsidRPr="00E25CDD">
        <w:rPr>
          <w:rFonts w:asciiTheme="majorEastAsia" w:eastAsiaTheme="majorEastAsia" w:hAnsiTheme="majorEastAsia" w:hint="eastAsia"/>
          <w:sz w:val="22"/>
        </w:rPr>
        <w:t>１０～１２日，カルテス大統領はバチェレ・チリ大統領の就任式のため同</w:t>
      </w:r>
      <w:r w:rsidR="004C044B" w:rsidRPr="00E25CDD">
        <w:rPr>
          <w:rFonts w:asciiTheme="majorEastAsia" w:eastAsiaTheme="majorEastAsia" w:hAnsiTheme="majorEastAsia" w:hint="eastAsia"/>
          <w:sz w:val="22"/>
        </w:rPr>
        <w:t>国を訪問し，チリ新旧大統領</w:t>
      </w:r>
      <w:r w:rsidR="003D31FD" w:rsidRPr="00E25CDD">
        <w:rPr>
          <w:rFonts w:asciiTheme="majorEastAsia" w:eastAsiaTheme="majorEastAsia" w:hAnsiTheme="majorEastAsia" w:hint="eastAsia"/>
          <w:sz w:val="22"/>
        </w:rPr>
        <w:t>との会談を行った</w:t>
      </w:r>
      <w:r w:rsidR="00165219" w:rsidRPr="00E25CDD">
        <w:rPr>
          <w:rFonts w:asciiTheme="majorEastAsia" w:eastAsiaTheme="majorEastAsia" w:hAnsiTheme="majorEastAsia" w:hint="eastAsia"/>
          <w:sz w:val="22"/>
        </w:rPr>
        <w:t>。</w:t>
      </w:r>
    </w:p>
    <w:p w:rsidR="003D31FD" w:rsidRPr="00E25CDD" w:rsidRDefault="004C044B" w:rsidP="003D31FD">
      <w:pPr>
        <w:rPr>
          <w:rFonts w:asciiTheme="majorEastAsia" w:eastAsiaTheme="majorEastAsia" w:hAnsiTheme="majorEastAsia"/>
          <w:sz w:val="22"/>
        </w:rPr>
      </w:pPr>
      <w:r w:rsidRPr="00E25CDD">
        <w:rPr>
          <w:rFonts w:asciiTheme="majorEastAsia" w:eastAsiaTheme="majorEastAsia" w:hAnsiTheme="majorEastAsia" w:hint="eastAsia"/>
          <w:sz w:val="22"/>
        </w:rPr>
        <w:t>●</w:t>
      </w:r>
      <w:r w:rsidR="003D31FD" w:rsidRPr="00E25CDD">
        <w:rPr>
          <w:rFonts w:asciiTheme="majorEastAsia" w:eastAsiaTheme="majorEastAsia" w:hAnsiTheme="majorEastAsia" w:hint="eastAsia"/>
          <w:sz w:val="22"/>
        </w:rPr>
        <w:t>１０日，カルテス大統領は</w:t>
      </w:r>
      <w:r w:rsidRPr="00E25CDD">
        <w:rPr>
          <w:rFonts w:asciiTheme="majorEastAsia" w:eastAsiaTheme="majorEastAsia" w:hAnsiTheme="majorEastAsia" w:hint="eastAsia"/>
          <w:sz w:val="22"/>
        </w:rPr>
        <w:t>，</w:t>
      </w:r>
      <w:r w:rsidR="003D31FD" w:rsidRPr="00E25CDD">
        <w:rPr>
          <w:rFonts w:asciiTheme="majorEastAsia" w:eastAsiaTheme="majorEastAsia" w:hAnsiTheme="majorEastAsia" w:hint="eastAsia"/>
          <w:sz w:val="22"/>
        </w:rPr>
        <w:t>モネダ宮においてピニェラ同国大統領との会談を行った。</w:t>
      </w:r>
      <w:r w:rsidR="00165219" w:rsidRPr="00E25CDD">
        <w:rPr>
          <w:rFonts w:asciiTheme="majorEastAsia" w:eastAsiaTheme="majorEastAsia" w:hAnsiTheme="majorEastAsia" w:hint="eastAsia"/>
          <w:sz w:val="22"/>
        </w:rPr>
        <w:t>両大統領は，同会談において，二国間関係につき意見交換を行うとともに，昨年９月のカルテス大統領のチリ訪問の際に発出された両国関係の深化に向けた共同声明を歓迎した。</w:t>
      </w:r>
    </w:p>
    <w:p w:rsidR="003D31FD" w:rsidRPr="00E25CDD" w:rsidRDefault="004C044B" w:rsidP="003D31FD">
      <w:pPr>
        <w:rPr>
          <w:rFonts w:asciiTheme="majorEastAsia" w:eastAsiaTheme="majorEastAsia" w:hAnsiTheme="majorEastAsia"/>
          <w:sz w:val="22"/>
        </w:rPr>
      </w:pPr>
      <w:r w:rsidRPr="00E25CDD">
        <w:rPr>
          <w:rFonts w:asciiTheme="majorEastAsia" w:eastAsiaTheme="majorEastAsia" w:hAnsiTheme="majorEastAsia" w:hint="eastAsia"/>
          <w:sz w:val="22"/>
        </w:rPr>
        <w:t>●</w:t>
      </w:r>
      <w:r w:rsidR="00165219" w:rsidRPr="00E25CDD">
        <w:rPr>
          <w:rFonts w:asciiTheme="majorEastAsia" w:eastAsiaTheme="majorEastAsia" w:hAnsiTheme="majorEastAsia" w:hint="eastAsia"/>
          <w:sz w:val="22"/>
        </w:rPr>
        <w:t>また，同日，カルテス大統領は，アンドレス・ベジョ外交官学校において，バチェレ・チリ次期大統領との会談を行った。同会談に同席したロイサガ外相は，同会談後，記者団に対し，両国大統領が懸案となっているインフラ，通信，技術協力及び麻薬取引対策に関する両国間取決について意見交換を行った旨述べるとともに，バチェレ・チリ次期大統領の就任により，共同声明に則った形で，二国間の対話が進むであろうと述べた。</w:t>
      </w:r>
    </w:p>
    <w:p w:rsidR="004C044B" w:rsidRPr="00E25CDD" w:rsidRDefault="004C044B" w:rsidP="003D31FD">
      <w:pPr>
        <w:rPr>
          <w:rFonts w:asciiTheme="majorEastAsia" w:eastAsiaTheme="majorEastAsia" w:hAnsiTheme="majorEastAsia"/>
          <w:sz w:val="22"/>
        </w:rPr>
      </w:pPr>
    </w:p>
    <w:p w:rsidR="004C044B" w:rsidRPr="00E25CDD" w:rsidRDefault="00E25CDD" w:rsidP="003D31FD">
      <w:pPr>
        <w:rPr>
          <w:rFonts w:asciiTheme="majorEastAsia" w:eastAsiaTheme="majorEastAsia" w:hAnsiTheme="majorEastAsia"/>
          <w:sz w:val="22"/>
          <w:u w:val="single"/>
        </w:rPr>
      </w:pPr>
      <w:r w:rsidRPr="00E25CDD">
        <w:rPr>
          <w:rFonts w:asciiTheme="majorEastAsia" w:eastAsiaTheme="majorEastAsia" w:hAnsiTheme="majorEastAsia" w:hint="eastAsia"/>
          <w:sz w:val="22"/>
          <w:u w:val="single"/>
        </w:rPr>
        <w:t>（４</w:t>
      </w:r>
      <w:r w:rsidR="004C044B" w:rsidRPr="00E25CDD">
        <w:rPr>
          <w:rFonts w:asciiTheme="majorEastAsia" w:eastAsiaTheme="majorEastAsia" w:hAnsiTheme="majorEastAsia" w:hint="eastAsia"/>
          <w:sz w:val="22"/>
          <w:u w:val="single"/>
        </w:rPr>
        <w:t>）ポルトガルとの二国間経済関係</w:t>
      </w:r>
    </w:p>
    <w:p w:rsidR="00165219" w:rsidRPr="00E25CDD" w:rsidRDefault="004C044B" w:rsidP="00165219">
      <w:pPr>
        <w:rPr>
          <w:rFonts w:asciiTheme="majorEastAsia" w:eastAsiaTheme="majorEastAsia" w:hAnsiTheme="majorEastAsia"/>
          <w:sz w:val="22"/>
        </w:rPr>
      </w:pPr>
      <w:r w:rsidRPr="00E25CDD">
        <w:rPr>
          <w:rFonts w:asciiTheme="majorEastAsia" w:eastAsiaTheme="majorEastAsia" w:hAnsiTheme="majorEastAsia" w:hint="eastAsia"/>
          <w:sz w:val="22"/>
        </w:rPr>
        <w:t>●１０～１</w:t>
      </w:r>
      <w:r w:rsidR="00E46F3E">
        <w:rPr>
          <w:rFonts w:asciiTheme="majorEastAsia" w:eastAsiaTheme="majorEastAsia" w:hAnsiTheme="majorEastAsia" w:hint="eastAsia"/>
          <w:sz w:val="22"/>
        </w:rPr>
        <w:t>２日にかけて，バチェレ・チリ大統領の就任式のために同国を訪問した</w:t>
      </w:r>
      <w:r w:rsidR="00165219" w:rsidRPr="00E25CDD">
        <w:rPr>
          <w:rFonts w:asciiTheme="majorEastAsia" w:eastAsiaTheme="majorEastAsia" w:hAnsiTheme="majorEastAsia" w:hint="eastAsia"/>
          <w:sz w:val="22"/>
        </w:rPr>
        <w:t>カルテス大統領は，</w:t>
      </w:r>
      <w:r w:rsidRPr="00E25CDD">
        <w:rPr>
          <w:rFonts w:asciiTheme="majorEastAsia" w:eastAsiaTheme="majorEastAsia" w:hAnsiTheme="majorEastAsia" w:hint="eastAsia"/>
          <w:sz w:val="22"/>
        </w:rPr>
        <w:t>１１日，</w:t>
      </w:r>
      <w:r w:rsidR="00165219" w:rsidRPr="00E25CDD">
        <w:rPr>
          <w:rFonts w:asciiTheme="majorEastAsia" w:eastAsiaTheme="majorEastAsia" w:hAnsiTheme="majorEastAsia" w:hint="eastAsia"/>
          <w:sz w:val="22"/>
        </w:rPr>
        <w:t>バチェレ・チリ大統領就任式出席を前に，シェラトン・ホテルにおいて，ポルタス・ポルトガル副首相との会談を行った。ポルタス・ポルトガル副首相は，同会談後，記者団に対し，ポルトガルからの輸出だけでなく，両国企業の国際化に向けて，パラグアイがいかに興味深い国であるか確認するために，パラグアイに企業家ミッションを送ることを約束する旨述べた。また，同ミッションの派遣及びカルテス大統領のポルトガル訪問が今年中に行われることを期待する旨述べた。</w:t>
      </w:r>
    </w:p>
    <w:p w:rsidR="00EC541A" w:rsidRPr="00E25CDD" w:rsidRDefault="00EC541A" w:rsidP="00EC541A">
      <w:pPr>
        <w:rPr>
          <w:rFonts w:asciiTheme="majorEastAsia" w:eastAsiaTheme="majorEastAsia" w:hAnsiTheme="majorEastAsia"/>
          <w:sz w:val="22"/>
        </w:rPr>
      </w:pPr>
    </w:p>
    <w:p w:rsidR="00074718" w:rsidRPr="00E25CDD" w:rsidRDefault="00074718" w:rsidP="00EC541A">
      <w:pPr>
        <w:rPr>
          <w:rFonts w:asciiTheme="majorEastAsia" w:eastAsiaTheme="majorEastAsia" w:hAnsiTheme="majorEastAsia"/>
          <w:sz w:val="22"/>
          <w:u w:val="single"/>
        </w:rPr>
      </w:pPr>
      <w:r w:rsidRPr="00E25CDD">
        <w:rPr>
          <w:rFonts w:asciiTheme="majorEastAsia" w:eastAsiaTheme="majorEastAsia" w:hAnsiTheme="majorEastAsia" w:hint="eastAsia"/>
          <w:sz w:val="22"/>
          <w:u w:val="single"/>
        </w:rPr>
        <w:t>（</w:t>
      </w:r>
      <w:r w:rsidR="00E25CDD" w:rsidRPr="00E25CDD">
        <w:rPr>
          <w:rFonts w:asciiTheme="majorEastAsia" w:eastAsiaTheme="majorEastAsia" w:hAnsiTheme="majorEastAsia" w:hint="eastAsia"/>
          <w:sz w:val="22"/>
          <w:u w:val="single"/>
        </w:rPr>
        <w:t>５</w:t>
      </w:r>
      <w:r w:rsidRPr="00E25CDD">
        <w:rPr>
          <w:rFonts w:asciiTheme="majorEastAsia" w:eastAsiaTheme="majorEastAsia" w:hAnsiTheme="majorEastAsia" w:hint="eastAsia"/>
          <w:sz w:val="22"/>
          <w:u w:val="single"/>
        </w:rPr>
        <w:t>）コロンビアとの二国間経済関係</w:t>
      </w:r>
    </w:p>
    <w:p w:rsidR="00074718" w:rsidRPr="00E25CDD" w:rsidRDefault="00074718" w:rsidP="00074718">
      <w:pPr>
        <w:rPr>
          <w:rFonts w:asciiTheme="majorEastAsia" w:eastAsiaTheme="majorEastAsia" w:hAnsiTheme="majorEastAsia"/>
          <w:sz w:val="22"/>
        </w:rPr>
      </w:pPr>
      <w:r w:rsidRPr="00E25CDD">
        <w:rPr>
          <w:rFonts w:asciiTheme="majorEastAsia" w:eastAsiaTheme="majorEastAsia" w:hAnsiTheme="majorEastAsia" w:hint="eastAsia"/>
          <w:sz w:val="22"/>
        </w:rPr>
        <w:t>●２４日，当国を訪問したオルギン・コロンビア外相は,カルテス大統領を表敬し,両国</w:t>
      </w:r>
      <w:r w:rsidRPr="00E25CDD">
        <w:rPr>
          <w:rFonts w:asciiTheme="majorEastAsia" w:eastAsiaTheme="majorEastAsia" w:hAnsiTheme="majorEastAsia" w:hint="eastAsia"/>
          <w:sz w:val="22"/>
        </w:rPr>
        <w:lastRenderedPageBreak/>
        <w:t>が関心を有するテーマについて意見交換を行った。なお，同表敬には，ロイサガ外相，セリ当地コロンビア大使等が同席した。</w:t>
      </w:r>
    </w:p>
    <w:p w:rsidR="00074718" w:rsidRPr="00E25CDD" w:rsidRDefault="00074718" w:rsidP="00074718">
      <w:pPr>
        <w:rPr>
          <w:rFonts w:asciiTheme="majorEastAsia" w:eastAsiaTheme="majorEastAsia" w:hAnsiTheme="majorEastAsia"/>
          <w:sz w:val="22"/>
        </w:rPr>
      </w:pPr>
      <w:r w:rsidRPr="00E25CDD">
        <w:rPr>
          <w:rFonts w:asciiTheme="majorEastAsia" w:eastAsiaTheme="majorEastAsia" w:hAnsiTheme="majorEastAsia" w:hint="eastAsia"/>
          <w:sz w:val="22"/>
        </w:rPr>
        <w:t>●ロイサガ外相及びオルギン・コロンビア外相は，外務省において，会談を行い，歴史的な友好関係に基づく両国間の協力における進展を確認するとともに，域内及び世界規模の懸案事項についての意見交換を行った。</w:t>
      </w:r>
    </w:p>
    <w:p w:rsidR="00074718" w:rsidRPr="00E25CDD" w:rsidRDefault="00776DD0" w:rsidP="00074718">
      <w:pPr>
        <w:rPr>
          <w:rFonts w:asciiTheme="majorEastAsia" w:eastAsiaTheme="majorEastAsia" w:hAnsiTheme="majorEastAsia"/>
          <w:sz w:val="22"/>
        </w:rPr>
      </w:pPr>
      <w:r w:rsidRPr="00E25CDD">
        <w:rPr>
          <w:rFonts w:asciiTheme="majorEastAsia" w:eastAsiaTheme="majorEastAsia" w:hAnsiTheme="majorEastAsia" w:hint="eastAsia"/>
          <w:sz w:val="22"/>
        </w:rPr>
        <w:t>●</w:t>
      </w:r>
      <w:r w:rsidR="00074718" w:rsidRPr="00E25CDD">
        <w:rPr>
          <w:rFonts w:asciiTheme="majorEastAsia" w:eastAsiaTheme="majorEastAsia" w:hAnsiTheme="majorEastAsia" w:hint="eastAsia"/>
          <w:sz w:val="22"/>
        </w:rPr>
        <w:t>両外相は，同会談後，在パラグアイ・コロンビア人及び在コロンビア・パラグアイ人への公的サービス向上に関する省</w:t>
      </w:r>
      <w:r w:rsidR="00BF7554">
        <w:rPr>
          <w:rFonts w:asciiTheme="majorEastAsia" w:eastAsiaTheme="majorEastAsia" w:hAnsiTheme="majorEastAsia" w:hint="eastAsia"/>
          <w:sz w:val="22"/>
        </w:rPr>
        <w:t>庁間協力協定に署名するとともに，共同声明を発出した。同共同声明における経済関連の</w:t>
      </w:r>
      <w:r w:rsidR="00074718" w:rsidRPr="00E25CDD">
        <w:rPr>
          <w:rFonts w:asciiTheme="majorEastAsia" w:eastAsiaTheme="majorEastAsia" w:hAnsiTheme="majorEastAsia" w:hint="eastAsia"/>
          <w:sz w:val="22"/>
        </w:rPr>
        <w:t>主要点は以下のとおり。</w:t>
      </w:r>
    </w:p>
    <w:p w:rsidR="00074718" w:rsidRPr="00E25CDD" w:rsidRDefault="00776DD0" w:rsidP="00E25CDD">
      <w:pPr>
        <w:ind w:left="220" w:hangingChars="100" w:hanging="220"/>
        <w:rPr>
          <w:rFonts w:asciiTheme="majorEastAsia" w:eastAsiaTheme="majorEastAsia" w:hAnsiTheme="majorEastAsia"/>
          <w:sz w:val="22"/>
        </w:rPr>
      </w:pPr>
      <w:r w:rsidRPr="00E25CDD">
        <w:rPr>
          <w:rFonts w:asciiTheme="majorEastAsia" w:eastAsiaTheme="majorEastAsia" w:hAnsiTheme="majorEastAsia" w:hint="eastAsia"/>
          <w:sz w:val="22"/>
        </w:rPr>
        <w:t>・</w:t>
      </w:r>
      <w:r w:rsidR="00074718" w:rsidRPr="00E25CDD">
        <w:rPr>
          <w:rFonts w:asciiTheme="majorEastAsia" w:eastAsiaTheme="majorEastAsia" w:hAnsiTheme="majorEastAsia" w:hint="eastAsia"/>
          <w:sz w:val="22"/>
        </w:rPr>
        <w:t>麻薬密輸やマネーロンダリング等の国際組織犯罪に関する両国当局間の緊密な連携を　　強調。</w:t>
      </w:r>
    </w:p>
    <w:p w:rsidR="00074718" w:rsidRPr="00E25CDD" w:rsidRDefault="00776DD0" w:rsidP="00074718">
      <w:pPr>
        <w:rPr>
          <w:rFonts w:asciiTheme="majorEastAsia" w:eastAsiaTheme="majorEastAsia" w:hAnsiTheme="majorEastAsia"/>
          <w:sz w:val="22"/>
        </w:rPr>
      </w:pPr>
      <w:r w:rsidRPr="00E25CDD">
        <w:rPr>
          <w:rFonts w:asciiTheme="majorEastAsia" w:eastAsiaTheme="majorEastAsia" w:hAnsiTheme="majorEastAsia" w:hint="eastAsia"/>
          <w:sz w:val="22"/>
        </w:rPr>
        <w:t>・</w:t>
      </w:r>
      <w:r w:rsidR="00074718" w:rsidRPr="00E25CDD">
        <w:rPr>
          <w:rFonts w:asciiTheme="majorEastAsia" w:eastAsiaTheme="majorEastAsia" w:hAnsiTheme="majorEastAsia" w:hint="eastAsia"/>
          <w:sz w:val="22"/>
        </w:rPr>
        <w:t>コロンビアにおけるパラグアイ産牛肉の輸入の完全な再開に向け，諸手続を推進。</w:t>
      </w:r>
    </w:p>
    <w:p w:rsidR="00074718" w:rsidRPr="00E25CDD" w:rsidRDefault="00776DD0" w:rsidP="00E25CDD">
      <w:pPr>
        <w:ind w:left="220" w:hangingChars="100" w:hanging="220"/>
        <w:rPr>
          <w:rFonts w:asciiTheme="majorEastAsia" w:eastAsiaTheme="majorEastAsia" w:hAnsiTheme="majorEastAsia"/>
          <w:sz w:val="22"/>
        </w:rPr>
      </w:pPr>
      <w:r w:rsidRPr="00E25CDD">
        <w:rPr>
          <w:rFonts w:asciiTheme="majorEastAsia" w:eastAsiaTheme="majorEastAsia" w:hAnsiTheme="majorEastAsia" w:hint="eastAsia"/>
          <w:sz w:val="22"/>
        </w:rPr>
        <w:t>・</w:t>
      </w:r>
      <w:r w:rsidR="00074718" w:rsidRPr="00E25CDD">
        <w:rPr>
          <w:rFonts w:asciiTheme="majorEastAsia" w:eastAsiaTheme="majorEastAsia" w:hAnsiTheme="majorEastAsia" w:hint="eastAsia"/>
          <w:sz w:val="22"/>
        </w:rPr>
        <w:t>太平洋同盟のオブザーバーとしてのパラグアイの参加及び太平洋同盟との更なる関係　　強化に向けたパラグアイの関心を強調。</w:t>
      </w:r>
    </w:p>
    <w:p w:rsidR="00074718" w:rsidRPr="00E25CDD" w:rsidRDefault="00074718" w:rsidP="00074718">
      <w:pPr>
        <w:rPr>
          <w:rFonts w:asciiTheme="majorEastAsia" w:eastAsiaTheme="majorEastAsia" w:hAnsiTheme="majorEastAsia"/>
          <w:sz w:val="22"/>
        </w:rPr>
      </w:pPr>
    </w:p>
    <w:p w:rsidR="00234453" w:rsidRPr="00E25CDD" w:rsidRDefault="00234453">
      <w:pPr>
        <w:rPr>
          <w:rFonts w:asciiTheme="majorEastAsia" w:eastAsiaTheme="majorEastAsia" w:hAnsiTheme="majorEastAsia"/>
          <w:sz w:val="22"/>
          <w:u w:val="single"/>
        </w:rPr>
      </w:pPr>
      <w:r w:rsidRPr="00E25CDD">
        <w:rPr>
          <w:rFonts w:asciiTheme="majorEastAsia" w:eastAsiaTheme="majorEastAsia" w:hAnsiTheme="majorEastAsia" w:hint="eastAsia"/>
          <w:sz w:val="22"/>
          <w:u w:val="single"/>
        </w:rPr>
        <w:t>対メルコスール</w:t>
      </w:r>
    </w:p>
    <w:p w:rsidR="00211E8A" w:rsidRPr="00E25CDD" w:rsidRDefault="00290647" w:rsidP="00211E8A">
      <w:pPr>
        <w:tabs>
          <w:tab w:val="left" w:pos="1683"/>
        </w:tabs>
        <w:rPr>
          <w:rFonts w:asciiTheme="majorEastAsia" w:eastAsiaTheme="majorEastAsia" w:hAnsiTheme="majorEastAsia" w:cs="ＭＳ ゴシック"/>
          <w:kern w:val="0"/>
          <w:sz w:val="22"/>
        </w:rPr>
      </w:pPr>
      <w:r w:rsidRPr="00E25CDD">
        <w:rPr>
          <w:rFonts w:asciiTheme="majorEastAsia" w:eastAsiaTheme="majorEastAsia" w:hAnsiTheme="majorEastAsia" w:cs="ＭＳ ゴシック" w:hint="eastAsia"/>
          <w:kern w:val="0"/>
          <w:sz w:val="22"/>
        </w:rPr>
        <w:t>●２</w:t>
      </w:r>
      <w:r w:rsidR="00211E8A" w:rsidRPr="00E25CDD">
        <w:rPr>
          <w:rFonts w:asciiTheme="majorEastAsia" w:eastAsiaTheme="majorEastAsia" w:hAnsiTheme="majorEastAsia" w:cs="ＭＳ ゴシック" w:hint="eastAsia"/>
          <w:kern w:val="0"/>
          <w:sz w:val="22"/>
        </w:rPr>
        <w:t>月</w:t>
      </w:r>
      <w:r w:rsidRPr="00E25CDD">
        <w:rPr>
          <w:rFonts w:asciiTheme="majorEastAsia" w:eastAsiaTheme="majorEastAsia" w:hAnsiTheme="majorEastAsia" w:cs="ＭＳ ゴシック" w:hint="eastAsia"/>
          <w:kern w:val="0"/>
          <w:sz w:val="22"/>
        </w:rPr>
        <w:t>のメルコスール加盟国への輸出額は約６億１，８２１万米ドルとなり，パラグアイの全輸出額に占める割合は，約７１．６</w:t>
      </w:r>
      <w:r w:rsidR="00211E8A" w:rsidRPr="00E25CDD">
        <w:rPr>
          <w:rFonts w:asciiTheme="majorEastAsia" w:eastAsiaTheme="majorEastAsia" w:hAnsiTheme="majorEastAsia" w:cs="ＭＳ ゴシック" w:hint="eastAsia"/>
          <w:kern w:val="0"/>
          <w:sz w:val="22"/>
        </w:rPr>
        <w:t>％</w:t>
      </w:r>
      <w:r w:rsidR="00211E8A" w:rsidRPr="00E25CDD">
        <w:rPr>
          <w:rFonts w:asciiTheme="majorEastAsia" w:eastAsiaTheme="majorEastAsia" w:hAnsiTheme="majorEastAsia" w:cs="ＭＳ ゴシック" w:hint="eastAsia"/>
          <w:kern w:val="0"/>
          <w:sz w:val="22"/>
          <w:lang w:val="ja-JP"/>
        </w:rPr>
        <w:t>（</w:t>
      </w:r>
      <w:r w:rsidR="00F70994">
        <w:rPr>
          <w:rFonts w:asciiTheme="majorEastAsia" w:eastAsiaTheme="majorEastAsia" w:hAnsiTheme="majorEastAsia" w:cs="ＭＳ ゴシック" w:hint="eastAsia"/>
          <w:kern w:val="0"/>
          <w:sz w:val="22"/>
          <w:lang w:val="ja-JP"/>
        </w:rPr>
        <w:t>内</w:t>
      </w:r>
      <w:r w:rsidRPr="00E25CDD">
        <w:rPr>
          <w:rFonts w:asciiTheme="majorEastAsia" w:eastAsiaTheme="majorEastAsia" w:hAnsiTheme="majorEastAsia" w:cs="ＭＳ ゴシック" w:hint="eastAsia"/>
          <w:kern w:val="0"/>
          <w:sz w:val="22"/>
        </w:rPr>
        <w:t>ブラジル３７．８</w:t>
      </w:r>
      <w:r w:rsidR="00211E8A" w:rsidRPr="00E25CDD">
        <w:rPr>
          <w:rFonts w:asciiTheme="majorEastAsia" w:eastAsiaTheme="majorEastAsia" w:hAnsiTheme="majorEastAsia" w:cs="ＭＳ ゴシック" w:hint="eastAsia"/>
          <w:kern w:val="0"/>
          <w:sz w:val="22"/>
        </w:rPr>
        <w:t>％，</w:t>
      </w:r>
      <w:r w:rsidR="00211E8A" w:rsidRPr="00E25CDD">
        <w:rPr>
          <w:rFonts w:asciiTheme="majorEastAsia" w:eastAsiaTheme="majorEastAsia" w:hAnsiTheme="majorEastAsia" w:cs="ＭＳ ゴシック" w:hint="eastAsia"/>
          <w:kern w:val="0"/>
          <w:sz w:val="22"/>
          <w:lang w:val="ja-JP"/>
        </w:rPr>
        <w:t>アルゼンチン</w:t>
      </w:r>
      <w:r w:rsidRPr="00E25CDD">
        <w:rPr>
          <w:rFonts w:asciiTheme="majorEastAsia" w:eastAsiaTheme="majorEastAsia" w:hAnsiTheme="majorEastAsia" w:cs="ＭＳ ゴシック" w:hint="eastAsia"/>
          <w:kern w:val="0"/>
          <w:sz w:val="22"/>
        </w:rPr>
        <w:t>３２．５％，ウルグアイ２９．７</w:t>
      </w:r>
      <w:r w:rsidR="00211E8A" w:rsidRPr="00E25CDD">
        <w:rPr>
          <w:rFonts w:asciiTheme="majorEastAsia" w:eastAsiaTheme="majorEastAsia" w:hAnsiTheme="majorEastAsia" w:cs="ＭＳ ゴシック" w:hint="eastAsia"/>
          <w:kern w:val="0"/>
          <w:sz w:val="22"/>
        </w:rPr>
        <w:t>％）で</w:t>
      </w:r>
      <w:r w:rsidRPr="00E25CDD">
        <w:rPr>
          <w:rFonts w:asciiTheme="majorEastAsia" w:eastAsiaTheme="majorEastAsia" w:hAnsiTheme="majorEastAsia" w:cs="ＭＳ ゴシック" w:hint="eastAsia"/>
          <w:kern w:val="0"/>
          <w:sz w:val="22"/>
        </w:rPr>
        <w:t>あった。また，同月におけるメルコスール加盟国からの輸入額は約３億８，２３６</w:t>
      </w:r>
      <w:r w:rsidR="002C0797" w:rsidRPr="00E25CDD">
        <w:rPr>
          <w:rFonts w:asciiTheme="majorEastAsia" w:eastAsiaTheme="majorEastAsia" w:hAnsiTheme="majorEastAsia" w:cs="ＭＳ ゴシック" w:hint="eastAsia"/>
          <w:kern w:val="0"/>
          <w:sz w:val="22"/>
        </w:rPr>
        <w:t>万</w:t>
      </w:r>
      <w:r w:rsidRPr="00E25CDD">
        <w:rPr>
          <w:rFonts w:asciiTheme="majorEastAsia" w:eastAsiaTheme="majorEastAsia" w:hAnsiTheme="majorEastAsia" w:cs="ＭＳ ゴシック" w:hint="eastAsia"/>
          <w:kern w:val="0"/>
          <w:sz w:val="22"/>
        </w:rPr>
        <w:t>米ドルとなり，パラグアイの全輸入額に占める割合は，４４．７％（</w:t>
      </w:r>
      <w:r w:rsidR="00F70994">
        <w:rPr>
          <w:rFonts w:asciiTheme="majorEastAsia" w:eastAsiaTheme="majorEastAsia" w:hAnsiTheme="majorEastAsia" w:cs="ＭＳ ゴシック" w:hint="eastAsia"/>
          <w:kern w:val="0"/>
          <w:sz w:val="22"/>
        </w:rPr>
        <w:t>内</w:t>
      </w:r>
      <w:r w:rsidRPr="00E25CDD">
        <w:rPr>
          <w:rFonts w:asciiTheme="majorEastAsia" w:eastAsiaTheme="majorEastAsia" w:hAnsiTheme="majorEastAsia" w:cs="ＭＳ ゴシック" w:hint="eastAsia"/>
          <w:kern w:val="0"/>
          <w:sz w:val="22"/>
        </w:rPr>
        <w:t>ブラジル６８．７</w:t>
      </w:r>
      <w:r w:rsidR="00211E8A" w:rsidRPr="00E25CDD">
        <w:rPr>
          <w:rFonts w:asciiTheme="majorEastAsia" w:eastAsiaTheme="majorEastAsia" w:hAnsiTheme="majorEastAsia" w:cs="ＭＳ ゴシック" w:hint="eastAsia"/>
          <w:kern w:val="0"/>
          <w:sz w:val="22"/>
        </w:rPr>
        <w:t>％</w:t>
      </w:r>
      <w:r w:rsidR="00211E8A" w:rsidRPr="00E25CDD">
        <w:rPr>
          <w:rFonts w:asciiTheme="majorEastAsia" w:eastAsiaTheme="majorEastAsia" w:hAnsiTheme="majorEastAsia" w:cs="ＭＳ ゴシック" w:hint="eastAsia"/>
          <w:kern w:val="0"/>
          <w:sz w:val="22"/>
          <w:lang w:val="ja-JP"/>
        </w:rPr>
        <w:t>，アルゼンチン</w:t>
      </w:r>
      <w:r w:rsidRPr="00E25CDD">
        <w:rPr>
          <w:rFonts w:asciiTheme="majorEastAsia" w:eastAsiaTheme="majorEastAsia" w:hAnsiTheme="majorEastAsia" w:cs="ＭＳ ゴシック" w:hint="eastAsia"/>
          <w:kern w:val="0"/>
          <w:sz w:val="22"/>
        </w:rPr>
        <w:t>２８．７％，ウルグアイ２．５</w:t>
      </w:r>
      <w:r w:rsidR="00211E8A" w:rsidRPr="00E25CDD">
        <w:rPr>
          <w:rFonts w:asciiTheme="majorEastAsia" w:eastAsiaTheme="majorEastAsia" w:hAnsiTheme="majorEastAsia" w:cs="ＭＳ ゴシック" w:hint="eastAsia"/>
          <w:kern w:val="0"/>
          <w:sz w:val="22"/>
        </w:rPr>
        <w:t>％）であった。</w:t>
      </w:r>
    </w:p>
    <w:p w:rsidR="00234453" w:rsidRPr="00E25CDD" w:rsidRDefault="00234453" w:rsidP="00211E8A">
      <w:pPr>
        <w:rPr>
          <w:rFonts w:asciiTheme="majorEastAsia" w:eastAsiaTheme="majorEastAsia" w:hAnsiTheme="majorEastAsia"/>
          <w:sz w:val="22"/>
        </w:rPr>
      </w:pPr>
    </w:p>
    <w:p w:rsidR="00234453" w:rsidRPr="00E25CDD" w:rsidRDefault="00234453">
      <w:pPr>
        <w:rPr>
          <w:rFonts w:asciiTheme="majorEastAsia" w:eastAsiaTheme="majorEastAsia" w:hAnsiTheme="majorEastAsia"/>
          <w:sz w:val="22"/>
          <w:u w:val="single"/>
        </w:rPr>
      </w:pPr>
      <w:r w:rsidRPr="00E25CDD">
        <w:rPr>
          <w:rFonts w:asciiTheme="majorEastAsia" w:eastAsiaTheme="majorEastAsia" w:hAnsiTheme="majorEastAsia" w:hint="eastAsia"/>
          <w:sz w:val="22"/>
          <w:u w:val="single"/>
        </w:rPr>
        <w:t>貿易</w:t>
      </w:r>
    </w:p>
    <w:p w:rsidR="00234453" w:rsidRPr="00E25CDD" w:rsidRDefault="00234453">
      <w:pPr>
        <w:rPr>
          <w:rFonts w:asciiTheme="majorEastAsia" w:eastAsiaTheme="majorEastAsia" w:hAnsiTheme="majorEastAsia" w:cs="ＭＳ ゴシック"/>
          <w:kern w:val="0"/>
          <w:sz w:val="22"/>
          <w:lang w:val="ja-JP"/>
        </w:rPr>
      </w:pPr>
      <w:r w:rsidRPr="00E25CDD">
        <w:rPr>
          <w:rFonts w:asciiTheme="majorEastAsia" w:eastAsiaTheme="majorEastAsia" w:hAnsiTheme="majorEastAsia" w:hint="eastAsia"/>
          <w:sz w:val="22"/>
        </w:rPr>
        <w:t>●</w:t>
      </w:r>
      <w:r w:rsidR="00290647" w:rsidRPr="00E25CDD">
        <w:rPr>
          <w:rFonts w:asciiTheme="majorEastAsia" w:eastAsiaTheme="majorEastAsia" w:hAnsiTheme="majorEastAsia" w:hint="eastAsia"/>
          <w:sz w:val="22"/>
        </w:rPr>
        <w:t>２</w:t>
      </w:r>
      <w:r w:rsidR="00BD405C" w:rsidRPr="00E25CDD">
        <w:rPr>
          <w:rFonts w:asciiTheme="majorEastAsia" w:eastAsiaTheme="majorEastAsia" w:hAnsiTheme="majorEastAsia" w:cs="ＭＳ ゴシック" w:hint="eastAsia"/>
          <w:kern w:val="0"/>
          <w:sz w:val="22"/>
          <w:lang w:val="ja-JP"/>
        </w:rPr>
        <w:t>月の輸出額は約</w:t>
      </w:r>
      <w:r w:rsidR="002B6E10" w:rsidRPr="00E25CDD">
        <w:rPr>
          <w:rFonts w:asciiTheme="majorEastAsia" w:eastAsiaTheme="majorEastAsia" w:hAnsiTheme="majorEastAsia" w:cs="ＭＳ ゴシック" w:hint="eastAsia"/>
          <w:kern w:val="0"/>
          <w:sz w:val="22"/>
          <w:lang w:val="ja-JP"/>
        </w:rPr>
        <w:t>８億６，３５２</w:t>
      </w:r>
      <w:r w:rsidR="00211E8A" w:rsidRPr="00E25CDD">
        <w:rPr>
          <w:rFonts w:asciiTheme="majorEastAsia" w:eastAsiaTheme="majorEastAsia" w:hAnsiTheme="majorEastAsia" w:cs="ＭＳ ゴシック" w:hint="eastAsia"/>
          <w:kern w:val="0"/>
          <w:sz w:val="22"/>
          <w:lang w:val="ja-JP"/>
        </w:rPr>
        <w:t>万米ドル</w:t>
      </w:r>
      <w:r w:rsidR="00211E8A" w:rsidRPr="00E25CDD">
        <w:rPr>
          <w:rFonts w:asciiTheme="majorEastAsia" w:eastAsiaTheme="majorEastAsia" w:hAnsiTheme="majorEastAsia"/>
          <w:sz w:val="22"/>
        </w:rPr>
        <w:t>（前年同期比</w:t>
      </w:r>
      <w:r w:rsidR="002B6E10" w:rsidRPr="00E25CDD">
        <w:rPr>
          <w:rFonts w:asciiTheme="majorEastAsia" w:eastAsiaTheme="majorEastAsia" w:hAnsiTheme="majorEastAsia" w:cs="ＭＳ ゴシック" w:hint="eastAsia"/>
          <w:kern w:val="0"/>
          <w:sz w:val="22"/>
        </w:rPr>
        <w:t>１５．８</w:t>
      </w:r>
      <w:r w:rsidR="00211E8A" w:rsidRPr="00E25CDD">
        <w:rPr>
          <w:rFonts w:asciiTheme="majorEastAsia" w:eastAsiaTheme="majorEastAsia" w:hAnsiTheme="majorEastAsia" w:cs="ＭＳ ゴシック" w:hint="eastAsia"/>
          <w:kern w:val="0"/>
          <w:sz w:val="22"/>
        </w:rPr>
        <w:t>％</w:t>
      </w:r>
      <w:r w:rsidR="00211E8A" w:rsidRPr="00E25CDD">
        <w:rPr>
          <w:rFonts w:asciiTheme="majorEastAsia" w:eastAsiaTheme="majorEastAsia" w:hAnsiTheme="majorEastAsia" w:hint="eastAsia"/>
          <w:sz w:val="22"/>
        </w:rPr>
        <w:t>増</w:t>
      </w:r>
      <w:r w:rsidR="00211E8A" w:rsidRPr="00E25CDD">
        <w:rPr>
          <w:rFonts w:asciiTheme="majorEastAsia" w:eastAsiaTheme="majorEastAsia" w:hAnsiTheme="majorEastAsia" w:cs="ＭＳ ゴシック"/>
          <w:kern w:val="0"/>
          <w:sz w:val="22"/>
          <w:lang w:val="ja-JP"/>
        </w:rPr>
        <w:t>）</w:t>
      </w:r>
      <w:r w:rsidR="002B6E10" w:rsidRPr="00E25CDD">
        <w:rPr>
          <w:rFonts w:asciiTheme="majorEastAsia" w:eastAsiaTheme="majorEastAsia" w:hAnsiTheme="majorEastAsia" w:cs="ＭＳ ゴシック" w:hint="eastAsia"/>
          <w:kern w:val="0"/>
          <w:sz w:val="22"/>
          <w:lang w:val="ja-JP"/>
        </w:rPr>
        <w:t>，輸入額は約８億５，４７３</w:t>
      </w:r>
      <w:r w:rsidR="00211E8A" w:rsidRPr="00E25CDD">
        <w:rPr>
          <w:rFonts w:asciiTheme="majorEastAsia" w:eastAsiaTheme="majorEastAsia" w:hAnsiTheme="majorEastAsia" w:cs="ＭＳ ゴシック" w:hint="eastAsia"/>
          <w:kern w:val="0"/>
          <w:sz w:val="22"/>
          <w:lang w:val="ja-JP"/>
        </w:rPr>
        <w:t>万米ドル</w:t>
      </w:r>
      <w:r w:rsidR="00211E8A" w:rsidRPr="00E25CDD">
        <w:rPr>
          <w:rFonts w:asciiTheme="majorEastAsia" w:eastAsiaTheme="majorEastAsia" w:hAnsiTheme="majorEastAsia"/>
          <w:sz w:val="22"/>
        </w:rPr>
        <w:t>（</w:t>
      </w:r>
      <w:r w:rsidR="00211E8A" w:rsidRPr="00E25CDD">
        <w:rPr>
          <w:rFonts w:asciiTheme="majorEastAsia" w:eastAsiaTheme="majorEastAsia" w:hAnsiTheme="majorEastAsia" w:hint="eastAsia"/>
          <w:sz w:val="22"/>
        </w:rPr>
        <w:t>同</w:t>
      </w:r>
      <w:r w:rsidR="002B6E10" w:rsidRPr="00E25CDD">
        <w:rPr>
          <w:rFonts w:asciiTheme="majorEastAsia" w:eastAsiaTheme="majorEastAsia" w:hAnsiTheme="majorEastAsia" w:cs="ＭＳ ゴシック" w:hint="eastAsia"/>
          <w:kern w:val="0"/>
          <w:sz w:val="22"/>
        </w:rPr>
        <w:t>３．３</w:t>
      </w:r>
      <w:r w:rsidR="00211E8A" w:rsidRPr="00E25CDD">
        <w:rPr>
          <w:rFonts w:asciiTheme="majorEastAsia" w:eastAsiaTheme="majorEastAsia" w:hAnsiTheme="majorEastAsia" w:cs="ＭＳ ゴシック" w:hint="eastAsia"/>
          <w:kern w:val="0"/>
          <w:sz w:val="22"/>
        </w:rPr>
        <w:t>％</w:t>
      </w:r>
      <w:r w:rsidR="002B6E10" w:rsidRPr="00E25CDD">
        <w:rPr>
          <w:rFonts w:asciiTheme="majorEastAsia" w:eastAsiaTheme="majorEastAsia" w:hAnsiTheme="majorEastAsia" w:hint="eastAsia"/>
          <w:sz w:val="22"/>
        </w:rPr>
        <w:t>減</w:t>
      </w:r>
      <w:r w:rsidR="00211E8A" w:rsidRPr="00E25CDD">
        <w:rPr>
          <w:rFonts w:asciiTheme="majorEastAsia" w:eastAsiaTheme="majorEastAsia" w:hAnsiTheme="majorEastAsia" w:cs="ＭＳ ゴシック"/>
          <w:kern w:val="0"/>
          <w:sz w:val="22"/>
          <w:lang w:val="ja-JP"/>
        </w:rPr>
        <w:t>）</w:t>
      </w:r>
      <w:r w:rsidR="002B6E10" w:rsidRPr="00E25CDD">
        <w:rPr>
          <w:rFonts w:asciiTheme="majorEastAsia" w:eastAsiaTheme="majorEastAsia" w:hAnsiTheme="majorEastAsia" w:cs="ＭＳ ゴシック" w:hint="eastAsia"/>
          <w:kern w:val="0"/>
          <w:sz w:val="22"/>
          <w:lang w:val="ja-JP"/>
        </w:rPr>
        <w:t>となり，貿易収支は約８７９万米ドルの黒字</w:t>
      </w:r>
      <w:r w:rsidR="00211E8A" w:rsidRPr="00E25CDD">
        <w:rPr>
          <w:rFonts w:asciiTheme="majorEastAsia" w:eastAsiaTheme="majorEastAsia" w:hAnsiTheme="majorEastAsia" w:cs="ＭＳ ゴシック" w:hint="eastAsia"/>
          <w:kern w:val="0"/>
          <w:sz w:val="22"/>
          <w:lang w:val="ja-JP"/>
        </w:rPr>
        <w:t>を記録した。</w:t>
      </w:r>
    </w:p>
    <w:p w:rsidR="00383352" w:rsidRPr="00E25CDD" w:rsidRDefault="00383352" w:rsidP="00383352">
      <w:pPr>
        <w:rPr>
          <w:rFonts w:asciiTheme="majorEastAsia" w:eastAsiaTheme="majorEastAsia" w:hAnsiTheme="majorEastAsia"/>
          <w:sz w:val="22"/>
        </w:rPr>
      </w:pPr>
      <w:r w:rsidRPr="00E25CDD">
        <w:rPr>
          <w:rFonts w:asciiTheme="majorEastAsia" w:eastAsiaTheme="majorEastAsia" w:hAnsiTheme="majorEastAsia" w:hint="eastAsia"/>
          <w:sz w:val="22"/>
        </w:rPr>
        <w:t>●４日，商工省は</w:t>
      </w:r>
      <w:r w:rsidR="00694126">
        <w:rPr>
          <w:rFonts w:asciiTheme="majorEastAsia" w:eastAsiaTheme="majorEastAsia" w:hAnsiTheme="majorEastAsia" w:hint="eastAsia"/>
          <w:sz w:val="22"/>
        </w:rPr>
        <w:t>，２０１４年２月期のマキラ制度による輸出額が，約１，５４０万</w:t>
      </w:r>
      <w:r w:rsidRPr="00E25CDD">
        <w:rPr>
          <w:rFonts w:asciiTheme="majorEastAsia" w:eastAsiaTheme="majorEastAsia" w:hAnsiTheme="majorEastAsia" w:hint="eastAsia"/>
          <w:sz w:val="22"/>
        </w:rPr>
        <w:t>ドルに上り，２０１３年同月期と比較して，４８％増加した旨公表した。この内，主要な製造分野は，皮革製品及び衣類・繊維製品の分野であった。</w:t>
      </w:r>
      <w:r w:rsidR="00F70994">
        <w:rPr>
          <w:rFonts w:asciiTheme="majorEastAsia" w:eastAsiaTheme="majorEastAsia" w:hAnsiTheme="majorEastAsia" w:hint="eastAsia"/>
          <w:sz w:val="22"/>
        </w:rPr>
        <w:t>また，１１．９２％が自動車部品分野であった。同分野は，継続</w:t>
      </w:r>
      <w:r w:rsidRPr="00E25CDD">
        <w:rPr>
          <w:rFonts w:asciiTheme="majorEastAsia" w:eastAsiaTheme="majorEastAsia" w:hAnsiTheme="majorEastAsia" w:hint="eastAsia"/>
          <w:sz w:val="22"/>
        </w:rPr>
        <w:t>的に発展してきており，当国における雇用創出の見通しに大きな影響を与えている。なお，本年２月期のマキラ制度による輸出品の輸出先は，７０％がメルコスール域内（大部分がアルゼンチン及びブラジル向け）であり，３０％がメルコスール域外（主要な輸出先は，タイ，インドネシア，中国，フランス及びベトナム）である。</w:t>
      </w:r>
    </w:p>
    <w:p w:rsidR="00C23D96" w:rsidRDefault="00C23D96" w:rsidP="00C23D96">
      <w:pPr>
        <w:rPr>
          <w:rFonts w:asciiTheme="majorEastAsia" w:eastAsiaTheme="majorEastAsia" w:hAnsiTheme="majorEastAsia"/>
          <w:sz w:val="22"/>
        </w:rPr>
      </w:pPr>
    </w:p>
    <w:p w:rsidR="002E2642" w:rsidRDefault="00BB7EC9" w:rsidP="00C23D96">
      <w:pPr>
        <w:rPr>
          <w:rFonts w:asciiTheme="majorEastAsia" w:eastAsiaTheme="majorEastAsia" w:hAnsiTheme="majorEastAsia"/>
          <w:sz w:val="22"/>
          <w:u w:val="single"/>
        </w:rPr>
      </w:pPr>
      <w:r>
        <w:rPr>
          <w:rFonts w:asciiTheme="majorEastAsia" w:eastAsiaTheme="majorEastAsia" w:hAnsiTheme="majorEastAsia" w:hint="eastAsia"/>
          <w:sz w:val="22"/>
          <w:u w:val="single"/>
        </w:rPr>
        <w:t>円借款</w:t>
      </w:r>
    </w:p>
    <w:p w:rsidR="002E2642" w:rsidRDefault="002E2642" w:rsidP="00C23D96">
      <w:pPr>
        <w:rPr>
          <w:rFonts w:asciiTheme="majorEastAsia" w:eastAsiaTheme="majorEastAsia" w:hAnsiTheme="majorEastAsia"/>
          <w:sz w:val="22"/>
        </w:rPr>
      </w:pPr>
      <w:r>
        <w:rPr>
          <w:rFonts w:asciiTheme="majorEastAsia" w:eastAsiaTheme="majorEastAsia" w:hAnsiTheme="majorEastAsia" w:hint="eastAsia"/>
          <w:sz w:val="22"/>
        </w:rPr>
        <w:lastRenderedPageBreak/>
        <w:t>●２８日，</w:t>
      </w:r>
      <w:r w:rsidR="00E46F3E">
        <w:rPr>
          <w:rFonts w:asciiTheme="majorEastAsia" w:eastAsiaTheme="majorEastAsia" w:hAnsiTheme="majorEastAsia" w:hint="eastAsia"/>
          <w:sz w:val="22"/>
        </w:rPr>
        <w:t>パラグアイ外務省において，上田大</w:t>
      </w:r>
      <w:r w:rsidR="00BB7EC9">
        <w:rPr>
          <w:rFonts w:asciiTheme="majorEastAsia" w:eastAsiaTheme="majorEastAsia" w:hAnsiTheme="majorEastAsia" w:hint="eastAsia"/>
          <w:sz w:val="22"/>
        </w:rPr>
        <w:t>使とロイサガ外相との間で，１７８億９，７００万円を限度額</w:t>
      </w:r>
      <w:r w:rsidR="00E46F3E">
        <w:rPr>
          <w:rFonts w:asciiTheme="majorEastAsia" w:eastAsiaTheme="majorEastAsia" w:hAnsiTheme="majorEastAsia" w:hint="eastAsia"/>
          <w:sz w:val="22"/>
        </w:rPr>
        <w:t>とする</w:t>
      </w:r>
      <w:r w:rsidR="00BB7EC9">
        <w:rPr>
          <w:rFonts w:asciiTheme="majorEastAsia" w:eastAsiaTheme="majorEastAsia" w:hAnsiTheme="majorEastAsia" w:hint="eastAsia"/>
          <w:sz w:val="22"/>
        </w:rPr>
        <w:t>円借款「東部輸出回廊整備計画」のE/N署名</w:t>
      </w:r>
      <w:r w:rsidR="00306C3F">
        <w:rPr>
          <w:rFonts w:asciiTheme="majorEastAsia" w:eastAsiaTheme="majorEastAsia" w:hAnsiTheme="majorEastAsia" w:hint="eastAsia"/>
          <w:sz w:val="22"/>
        </w:rPr>
        <w:t>及び書簡の交換が行われた</w:t>
      </w:r>
      <w:r w:rsidR="00BB7EC9">
        <w:rPr>
          <w:rFonts w:asciiTheme="majorEastAsia" w:eastAsiaTheme="majorEastAsia" w:hAnsiTheme="majorEastAsia" w:hint="eastAsia"/>
          <w:sz w:val="22"/>
        </w:rPr>
        <w:t>。</w:t>
      </w:r>
    </w:p>
    <w:p w:rsidR="00BB7EC9" w:rsidRPr="00BB7EC9" w:rsidRDefault="00BB7EC9" w:rsidP="00C23D96">
      <w:pPr>
        <w:rPr>
          <w:rFonts w:asciiTheme="majorEastAsia" w:eastAsiaTheme="majorEastAsia" w:hAnsiTheme="majorEastAsia"/>
          <w:sz w:val="22"/>
        </w:rPr>
      </w:pPr>
      <w:r>
        <w:rPr>
          <w:rFonts w:asciiTheme="majorEastAsia" w:eastAsiaTheme="majorEastAsia" w:hAnsiTheme="majorEastAsia" w:hint="eastAsia"/>
          <w:sz w:val="22"/>
        </w:rPr>
        <w:t>●同計画は，パラグアイ東部のアルト・パラナ県，イタプア県において，生産地と輸出港をつなぐ東部輸出回廊の整備（アスファルト舗装，</w:t>
      </w:r>
      <w:r w:rsidRPr="00BB7EC9">
        <w:rPr>
          <w:rFonts w:asciiTheme="majorEastAsia" w:eastAsiaTheme="majorEastAsia" w:hAnsiTheme="majorEastAsia" w:cs="Arial"/>
          <w:sz w:val="22"/>
        </w:rPr>
        <w:t>礫舗装及び橋梁の拡幅，掛け替え</w:t>
      </w:r>
      <w:r>
        <w:rPr>
          <w:rFonts w:asciiTheme="majorEastAsia" w:eastAsiaTheme="majorEastAsia" w:hAnsiTheme="majorEastAsia" w:cs="Arial" w:hint="eastAsia"/>
          <w:sz w:val="22"/>
        </w:rPr>
        <w:t>）を行い，パラグアイの輸出効率を向上させることを通じて輸出競争力を強化し，同国の経済の活性化を目的としている。</w:t>
      </w:r>
      <w:r w:rsidR="003E36D1">
        <w:rPr>
          <w:rFonts w:asciiTheme="majorEastAsia" w:eastAsiaTheme="majorEastAsia" w:hAnsiTheme="majorEastAsia" w:cs="Arial" w:hint="eastAsia"/>
          <w:sz w:val="22"/>
        </w:rPr>
        <w:t>(了)</w:t>
      </w:r>
    </w:p>
    <w:sectPr w:rsidR="00BB7EC9" w:rsidRPr="00BB7EC9" w:rsidSect="00966B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D5" w:rsidRDefault="00436DD5" w:rsidP="00EE2A93">
      <w:r>
        <w:separator/>
      </w:r>
    </w:p>
  </w:endnote>
  <w:endnote w:type="continuationSeparator" w:id="0">
    <w:p w:rsidR="00436DD5" w:rsidRDefault="00436DD5" w:rsidP="00EE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D5" w:rsidRDefault="00436DD5" w:rsidP="00EE2A93">
      <w:r>
        <w:separator/>
      </w:r>
    </w:p>
  </w:footnote>
  <w:footnote w:type="continuationSeparator" w:id="0">
    <w:p w:rsidR="00436DD5" w:rsidRDefault="00436DD5" w:rsidP="00EE2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6C2D"/>
    <w:multiLevelType w:val="hybridMultilevel"/>
    <w:tmpl w:val="2CBECF12"/>
    <w:lvl w:ilvl="0" w:tplc="25BE636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4514A4"/>
    <w:multiLevelType w:val="hybridMultilevel"/>
    <w:tmpl w:val="C6982990"/>
    <w:lvl w:ilvl="0" w:tplc="CF5A59FE">
      <w:start w:val="1"/>
      <w:numFmt w:val="bullet"/>
      <w:lvlText w:val=""/>
      <w:lvlJc w:val="left"/>
      <w:pPr>
        <w:tabs>
          <w:tab w:val="num" w:pos="420"/>
        </w:tabs>
        <w:ind w:left="420" w:hanging="420"/>
      </w:pPr>
      <w:rPr>
        <w:rFonts w:ascii="Wingdings" w:hAnsi="Wingdings" w:hint="default"/>
        <w:lang w:val="es-E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569355F"/>
    <w:multiLevelType w:val="hybridMultilevel"/>
    <w:tmpl w:val="2AA2F74C"/>
    <w:lvl w:ilvl="0" w:tplc="5044D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5DE43C3"/>
    <w:multiLevelType w:val="hybridMultilevel"/>
    <w:tmpl w:val="E7925218"/>
    <w:lvl w:ilvl="0" w:tplc="6C4C1D9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3386C41"/>
    <w:multiLevelType w:val="hybridMultilevel"/>
    <w:tmpl w:val="409E3D4E"/>
    <w:lvl w:ilvl="0" w:tplc="10087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93D7C54"/>
    <w:multiLevelType w:val="hybridMultilevel"/>
    <w:tmpl w:val="DF626E5C"/>
    <w:lvl w:ilvl="0" w:tplc="6660DAA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2A93"/>
    <w:rsid w:val="00015C04"/>
    <w:rsid w:val="00020976"/>
    <w:rsid w:val="0002507D"/>
    <w:rsid w:val="00030B93"/>
    <w:rsid w:val="000409F0"/>
    <w:rsid w:val="000444BA"/>
    <w:rsid w:val="0006081A"/>
    <w:rsid w:val="00065910"/>
    <w:rsid w:val="000708AE"/>
    <w:rsid w:val="00074718"/>
    <w:rsid w:val="0009364D"/>
    <w:rsid w:val="00093906"/>
    <w:rsid w:val="000A0B03"/>
    <w:rsid w:val="000A1098"/>
    <w:rsid w:val="000A26D6"/>
    <w:rsid w:val="000C5235"/>
    <w:rsid w:val="000E01AA"/>
    <w:rsid w:val="000E5EBA"/>
    <w:rsid w:val="000F1417"/>
    <w:rsid w:val="000F1A5D"/>
    <w:rsid w:val="000F2EB9"/>
    <w:rsid w:val="000F538B"/>
    <w:rsid w:val="0010022E"/>
    <w:rsid w:val="00103399"/>
    <w:rsid w:val="00110CC7"/>
    <w:rsid w:val="00113180"/>
    <w:rsid w:val="00121A1C"/>
    <w:rsid w:val="0012424F"/>
    <w:rsid w:val="0012530A"/>
    <w:rsid w:val="001354F7"/>
    <w:rsid w:val="00136F83"/>
    <w:rsid w:val="00150CEC"/>
    <w:rsid w:val="00152CE1"/>
    <w:rsid w:val="00155B49"/>
    <w:rsid w:val="00155C5E"/>
    <w:rsid w:val="00161846"/>
    <w:rsid w:val="00164779"/>
    <w:rsid w:val="00165219"/>
    <w:rsid w:val="001A306D"/>
    <w:rsid w:val="001C6E20"/>
    <w:rsid w:val="001F1D87"/>
    <w:rsid w:val="00211E8A"/>
    <w:rsid w:val="00221830"/>
    <w:rsid w:val="00234453"/>
    <w:rsid w:val="0023561A"/>
    <w:rsid w:val="002514B4"/>
    <w:rsid w:val="00256034"/>
    <w:rsid w:val="00276170"/>
    <w:rsid w:val="00286221"/>
    <w:rsid w:val="00290647"/>
    <w:rsid w:val="00292855"/>
    <w:rsid w:val="002B0993"/>
    <w:rsid w:val="002B6E10"/>
    <w:rsid w:val="002C0797"/>
    <w:rsid w:val="002E2642"/>
    <w:rsid w:val="002E5D6B"/>
    <w:rsid w:val="00306846"/>
    <w:rsid w:val="00306C3F"/>
    <w:rsid w:val="00312C0E"/>
    <w:rsid w:val="00332BCC"/>
    <w:rsid w:val="0035015C"/>
    <w:rsid w:val="00351933"/>
    <w:rsid w:val="00356156"/>
    <w:rsid w:val="00364C30"/>
    <w:rsid w:val="003679AA"/>
    <w:rsid w:val="003804D1"/>
    <w:rsid w:val="00383352"/>
    <w:rsid w:val="00385191"/>
    <w:rsid w:val="00385F8E"/>
    <w:rsid w:val="003866B4"/>
    <w:rsid w:val="00394EEF"/>
    <w:rsid w:val="003C75C7"/>
    <w:rsid w:val="003D31FD"/>
    <w:rsid w:val="003E0823"/>
    <w:rsid w:val="003E36D1"/>
    <w:rsid w:val="003F1A0B"/>
    <w:rsid w:val="003F2718"/>
    <w:rsid w:val="00412C19"/>
    <w:rsid w:val="004244F5"/>
    <w:rsid w:val="00436DD5"/>
    <w:rsid w:val="00436EE3"/>
    <w:rsid w:val="0045279A"/>
    <w:rsid w:val="004642FF"/>
    <w:rsid w:val="00470F4B"/>
    <w:rsid w:val="004841AE"/>
    <w:rsid w:val="00486324"/>
    <w:rsid w:val="00494158"/>
    <w:rsid w:val="00496FF2"/>
    <w:rsid w:val="004A1AF3"/>
    <w:rsid w:val="004B0A30"/>
    <w:rsid w:val="004B36F2"/>
    <w:rsid w:val="004B78B3"/>
    <w:rsid w:val="004C044B"/>
    <w:rsid w:val="004C62D2"/>
    <w:rsid w:val="004D15DB"/>
    <w:rsid w:val="004D1608"/>
    <w:rsid w:val="004D28E6"/>
    <w:rsid w:val="004E3CA9"/>
    <w:rsid w:val="004E69F8"/>
    <w:rsid w:val="004F2CD5"/>
    <w:rsid w:val="004F6F73"/>
    <w:rsid w:val="00507C60"/>
    <w:rsid w:val="0051348D"/>
    <w:rsid w:val="00514137"/>
    <w:rsid w:val="00525B25"/>
    <w:rsid w:val="005305C7"/>
    <w:rsid w:val="0054048A"/>
    <w:rsid w:val="0054243F"/>
    <w:rsid w:val="00543B73"/>
    <w:rsid w:val="005560AE"/>
    <w:rsid w:val="005570F9"/>
    <w:rsid w:val="0059029B"/>
    <w:rsid w:val="005934FD"/>
    <w:rsid w:val="005B43AD"/>
    <w:rsid w:val="005C0D2E"/>
    <w:rsid w:val="005D3E9F"/>
    <w:rsid w:val="005E3FBF"/>
    <w:rsid w:val="006001C8"/>
    <w:rsid w:val="00603C2F"/>
    <w:rsid w:val="00621DD8"/>
    <w:rsid w:val="00622442"/>
    <w:rsid w:val="006255A8"/>
    <w:rsid w:val="00636B02"/>
    <w:rsid w:val="00644F0F"/>
    <w:rsid w:val="00651DB4"/>
    <w:rsid w:val="00653409"/>
    <w:rsid w:val="006542FD"/>
    <w:rsid w:val="00662600"/>
    <w:rsid w:val="006650FC"/>
    <w:rsid w:val="00672A02"/>
    <w:rsid w:val="00674C96"/>
    <w:rsid w:val="00680275"/>
    <w:rsid w:val="00682A82"/>
    <w:rsid w:val="006839D3"/>
    <w:rsid w:val="00684CBC"/>
    <w:rsid w:val="00692C30"/>
    <w:rsid w:val="00694126"/>
    <w:rsid w:val="0069590B"/>
    <w:rsid w:val="006A3470"/>
    <w:rsid w:val="006C1285"/>
    <w:rsid w:val="006D46C4"/>
    <w:rsid w:val="006D5711"/>
    <w:rsid w:val="006F17CE"/>
    <w:rsid w:val="006F2770"/>
    <w:rsid w:val="00703E53"/>
    <w:rsid w:val="00712693"/>
    <w:rsid w:val="0071480A"/>
    <w:rsid w:val="007171B7"/>
    <w:rsid w:val="0074548A"/>
    <w:rsid w:val="00760711"/>
    <w:rsid w:val="00774D79"/>
    <w:rsid w:val="00776DD0"/>
    <w:rsid w:val="00784409"/>
    <w:rsid w:val="00784529"/>
    <w:rsid w:val="007A0296"/>
    <w:rsid w:val="007A1A6F"/>
    <w:rsid w:val="007A5947"/>
    <w:rsid w:val="007B4CF4"/>
    <w:rsid w:val="007C0A58"/>
    <w:rsid w:val="007C0AAD"/>
    <w:rsid w:val="007F0E10"/>
    <w:rsid w:val="0080118D"/>
    <w:rsid w:val="008133FF"/>
    <w:rsid w:val="008145E1"/>
    <w:rsid w:val="0081713B"/>
    <w:rsid w:val="0082385C"/>
    <w:rsid w:val="00825D0C"/>
    <w:rsid w:val="0082617E"/>
    <w:rsid w:val="008710EF"/>
    <w:rsid w:val="0087245D"/>
    <w:rsid w:val="008808DB"/>
    <w:rsid w:val="00885D86"/>
    <w:rsid w:val="0088778E"/>
    <w:rsid w:val="008A2F85"/>
    <w:rsid w:val="008B1420"/>
    <w:rsid w:val="008B1938"/>
    <w:rsid w:val="008B19AE"/>
    <w:rsid w:val="008C281E"/>
    <w:rsid w:val="008D09F9"/>
    <w:rsid w:val="008D47F0"/>
    <w:rsid w:val="0090300D"/>
    <w:rsid w:val="009212BA"/>
    <w:rsid w:val="00921FCD"/>
    <w:rsid w:val="00935EA0"/>
    <w:rsid w:val="009364FC"/>
    <w:rsid w:val="009448A2"/>
    <w:rsid w:val="00947B75"/>
    <w:rsid w:val="00951F94"/>
    <w:rsid w:val="00952B4E"/>
    <w:rsid w:val="00954CBA"/>
    <w:rsid w:val="00966B7C"/>
    <w:rsid w:val="00981544"/>
    <w:rsid w:val="00985E81"/>
    <w:rsid w:val="00986299"/>
    <w:rsid w:val="009A207B"/>
    <w:rsid w:val="009A7ED1"/>
    <w:rsid w:val="009B65D1"/>
    <w:rsid w:val="009C1903"/>
    <w:rsid w:val="009C4663"/>
    <w:rsid w:val="009D33EF"/>
    <w:rsid w:val="009D719C"/>
    <w:rsid w:val="009D7658"/>
    <w:rsid w:val="009E6C3E"/>
    <w:rsid w:val="009F7A82"/>
    <w:rsid w:val="00A0149F"/>
    <w:rsid w:val="00A11132"/>
    <w:rsid w:val="00A15CC2"/>
    <w:rsid w:val="00A21C76"/>
    <w:rsid w:val="00A26B4D"/>
    <w:rsid w:val="00A26FE4"/>
    <w:rsid w:val="00A34967"/>
    <w:rsid w:val="00A41967"/>
    <w:rsid w:val="00A43808"/>
    <w:rsid w:val="00A43D25"/>
    <w:rsid w:val="00A4556A"/>
    <w:rsid w:val="00A4606C"/>
    <w:rsid w:val="00A46CB6"/>
    <w:rsid w:val="00A475BA"/>
    <w:rsid w:val="00A5382F"/>
    <w:rsid w:val="00A54B13"/>
    <w:rsid w:val="00A659CE"/>
    <w:rsid w:val="00A670D4"/>
    <w:rsid w:val="00A72A37"/>
    <w:rsid w:val="00A77A7A"/>
    <w:rsid w:val="00A82434"/>
    <w:rsid w:val="00AB26DB"/>
    <w:rsid w:val="00AB7521"/>
    <w:rsid w:val="00AC708D"/>
    <w:rsid w:val="00AD085E"/>
    <w:rsid w:val="00AD5A33"/>
    <w:rsid w:val="00AF1257"/>
    <w:rsid w:val="00B035F5"/>
    <w:rsid w:val="00B0557E"/>
    <w:rsid w:val="00B15516"/>
    <w:rsid w:val="00B23DC9"/>
    <w:rsid w:val="00B41EBC"/>
    <w:rsid w:val="00B558CA"/>
    <w:rsid w:val="00B571B3"/>
    <w:rsid w:val="00B623C2"/>
    <w:rsid w:val="00B74EF4"/>
    <w:rsid w:val="00B9002E"/>
    <w:rsid w:val="00B95387"/>
    <w:rsid w:val="00BB029D"/>
    <w:rsid w:val="00BB7EC9"/>
    <w:rsid w:val="00BC4408"/>
    <w:rsid w:val="00BD405C"/>
    <w:rsid w:val="00BF7554"/>
    <w:rsid w:val="00BF7978"/>
    <w:rsid w:val="00C079A9"/>
    <w:rsid w:val="00C20547"/>
    <w:rsid w:val="00C23D96"/>
    <w:rsid w:val="00C26FE7"/>
    <w:rsid w:val="00C272E2"/>
    <w:rsid w:val="00C273EC"/>
    <w:rsid w:val="00C30487"/>
    <w:rsid w:val="00C33D1C"/>
    <w:rsid w:val="00C50E36"/>
    <w:rsid w:val="00C51DBD"/>
    <w:rsid w:val="00C73985"/>
    <w:rsid w:val="00C800D1"/>
    <w:rsid w:val="00C92E9C"/>
    <w:rsid w:val="00CA1FD4"/>
    <w:rsid w:val="00CA3CED"/>
    <w:rsid w:val="00CA6A80"/>
    <w:rsid w:val="00CC5857"/>
    <w:rsid w:val="00CD65A1"/>
    <w:rsid w:val="00CE1C5B"/>
    <w:rsid w:val="00CE1C7B"/>
    <w:rsid w:val="00CE2D79"/>
    <w:rsid w:val="00CE3161"/>
    <w:rsid w:val="00CF1E1C"/>
    <w:rsid w:val="00D07A5A"/>
    <w:rsid w:val="00D15BD1"/>
    <w:rsid w:val="00D32292"/>
    <w:rsid w:val="00D40B74"/>
    <w:rsid w:val="00D51E1A"/>
    <w:rsid w:val="00D61C5E"/>
    <w:rsid w:val="00D7276C"/>
    <w:rsid w:val="00DA16B5"/>
    <w:rsid w:val="00DD1C14"/>
    <w:rsid w:val="00DD7305"/>
    <w:rsid w:val="00DE1057"/>
    <w:rsid w:val="00DE1F56"/>
    <w:rsid w:val="00DE7EF7"/>
    <w:rsid w:val="00E168A8"/>
    <w:rsid w:val="00E2560F"/>
    <w:rsid w:val="00E25CDD"/>
    <w:rsid w:val="00E40AFD"/>
    <w:rsid w:val="00E46F3E"/>
    <w:rsid w:val="00E556CE"/>
    <w:rsid w:val="00E62D47"/>
    <w:rsid w:val="00E770C3"/>
    <w:rsid w:val="00E8056B"/>
    <w:rsid w:val="00E91923"/>
    <w:rsid w:val="00E948D7"/>
    <w:rsid w:val="00EA48CB"/>
    <w:rsid w:val="00EC1F72"/>
    <w:rsid w:val="00EC3779"/>
    <w:rsid w:val="00EC541A"/>
    <w:rsid w:val="00EE2116"/>
    <w:rsid w:val="00EE2A93"/>
    <w:rsid w:val="00EE34A0"/>
    <w:rsid w:val="00EF5185"/>
    <w:rsid w:val="00EF5AA8"/>
    <w:rsid w:val="00F12459"/>
    <w:rsid w:val="00F20A4A"/>
    <w:rsid w:val="00F401AF"/>
    <w:rsid w:val="00F418F7"/>
    <w:rsid w:val="00F6360B"/>
    <w:rsid w:val="00F70994"/>
    <w:rsid w:val="00F73BD6"/>
    <w:rsid w:val="00F770E8"/>
    <w:rsid w:val="00F80BC2"/>
    <w:rsid w:val="00F84887"/>
    <w:rsid w:val="00F85CEB"/>
    <w:rsid w:val="00FB5635"/>
    <w:rsid w:val="00FC667B"/>
    <w:rsid w:val="00FD3B6F"/>
    <w:rsid w:val="00FD513B"/>
    <w:rsid w:val="00FD62EE"/>
    <w:rsid w:val="00FE3D58"/>
    <w:rsid w:val="00FE6EAA"/>
    <w:rsid w:val="00FE6F7A"/>
    <w:rsid w:val="00FF262B"/>
    <w:rsid w:val="00FF5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2A93"/>
    <w:pPr>
      <w:tabs>
        <w:tab w:val="center" w:pos="4252"/>
        <w:tab w:val="right" w:pos="8504"/>
      </w:tabs>
      <w:snapToGrid w:val="0"/>
    </w:pPr>
  </w:style>
  <w:style w:type="character" w:customStyle="1" w:styleId="a4">
    <w:name w:val="ヘッダー (文字)"/>
    <w:basedOn w:val="a0"/>
    <w:link w:val="a3"/>
    <w:uiPriority w:val="99"/>
    <w:semiHidden/>
    <w:rsid w:val="00EE2A93"/>
  </w:style>
  <w:style w:type="paragraph" w:styleId="a5">
    <w:name w:val="footer"/>
    <w:basedOn w:val="a"/>
    <w:link w:val="a6"/>
    <w:uiPriority w:val="99"/>
    <w:semiHidden/>
    <w:unhideWhenUsed/>
    <w:rsid w:val="00EE2A93"/>
    <w:pPr>
      <w:tabs>
        <w:tab w:val="center" w:pos="4252"/>
        <w:tab w:val="right" w:pos="8504"/>
      </w:tabs>
      <w:snapToGrid w:val="0"/>
    </w:pPr>
  </w:style>
  <w:style w:type="character" w:customStyle="1" w:styleId="a6">
    <w:name w:val="フッター (文字)"/>
    <w:basedOn w:val="a0"/>
    <w:link w:val="a5"/>
    <w:uiPriority w:val="99"/>
    <w:semiHidden/>
    <w:rsid w:val="00EE2A93"/>
  </w:style>
  <w:style w:type="paragraph" w:styleId="a7">
    <w:name w:val="List Paragraph"/>
    <w:basedOn w:val="a"/>
    <w:uiPriority w:val="34"/>
    <w:qFormat/>
    <w:rsid w:val="00EE2A9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980</Words>
  <Characters>5591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2014-04-29T17:52:00Z</cp:lastPrinted>
  <dcterms:created xsi:type="dcterms:W3CDTF">2014-05-09T02:12:00Z</dcterms:created>
  <dcterms:modified xsi:type="dcterms:W3CDTF">2014-05-09T02:12:00Z</dcterms:modified>
</cp:coreProperties>
</file>