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996F8B" w:rsidRDefault="003B5D15" w:rsidP="003B5D15">
      <w:pPr>
        <w:jc w:val="center"/>
        <w:rPr>
          <w:rFonts w:asciiTheme="majorEastAsia" w:eastAsiaTheme="majorEastAsia" w:hAnsiTheme="majorEastAsia" w:cs="Times New Roman"/>
          <w:b/>
          <w:sz w:val="24"/>
          <w:szCs w:val="24"/>
        </w:rPr>
      </w:pPr>
      <w:r w:rsidRPr="00996F8B">
        <w:rPr>
          <w:rFonts w:asciiTheme="majorEastAsia" w:eastAsiaTheme="majorEastAsia" w:hAnsiTheme="majorEastAsia" w:hint="eastAsia"/>
          <w:b/>
          <w:sz w:val="24"/>
          <w:szCs w:val="24"/>
        </w:rPr>
        <w:t>ウルグアイ経済（</w:t>
      </w:r>
      <w:r w:rsidR="00DC1FDE">
        <w:rPr>
          <w:rFonts w:asciiTheme="majorEastAsia" w:eastAsiaTheme="majorEastAsia" w:hAnsiTheme="majorEastAsia" w:hint="eastAsia"/>
          <w:b/>
          <w:sz w:val="24"/>
          <w:szCs w:val="24"/>
        </w:rPr>
        <w:t>２０１４年</w:t>
      </w:r>
      <w:bookmarkStart w:id="0" w:name="_GoBack"/>
      <w:bookmarkEnd w:id="0"/>
      <w:r w:rsidR="00263394" w:rsidRPr="00996F8B">
        <w:rPr>
          <w:rFonts w:asciiTheme="majorEastAsia" w:eastAsiaTheme="majorEastAsia" w:hAnsiTheme="majorEastAsia" w:hint="eastAsia"/>
          <w:b/>
          <w:sz w:val="24"/>
          <w:szCs w:val="24"/>
        </w:rPr>
        <w:t>４</w:t>
      </w:r>
      <w:r w:rsidRPr="00996F8B">
        <w:rPr>
          <w:rFonts w:asciiTheme="majorEastAsia" w:eastAsiaTheme="majorEastAsia" w:hAnsiTheme="majorEastAsia" w:hint="eastAsia"/>
          <w:b/>
          <w:sz w:val="24"/>
          <w:szCs w:val="24"/>
        </w:rPr>
        <w:t>月分）</w:t>
      </w:r>
    </w:p>
    <w:p w:rsidR="003B5D15" w:rsidRPr="00DC1FDE" w:rsidRDefault="003B5D15" w:rsidP="003B5D15">
      <w:pPr>
        <w:rPr>
          <w:rFonts w:asciiTheme="majorEastAsia" w:eastAsiaTheme="majorEastAsia" w:hAnsiTheme="majorEastAsia"/>
          <w:b/>
          <w:i/>
          <w:sz w:val="24"/>
          <w:szCs w:val="24"/>
        </w:rPr>
      </w:pPr>
    </w:p>
    <w:p w:rsidR="003B5D15" w:rsidRPr="00996F8B" w:rsidRDefault="003B5D15" w:rsidP="003B5D15">
      <w:pPr>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【概況】</w:t>
      </w:r>
    </w:p>
    <w:p w:rsidR="003B5D15" w:rsidRPr="00996F8B" w:rsidRDefault="003B5D15" w:rsidP="003B5D15">
      <w:pPr>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●対ドル為替レート</w:t>
      </w:r>
      <w:r w:rsidR="0048112F">
        <w:rPr>
          <w:rFonts w:asciiTheme="majorEastAsia" w:eastAsiaTheme="majorEastAsia" w:hAnsiTheme="majorEastAsia" w:hint="eastAsia"/>
          <w:sz w:val="24"/>
          <w:szCs w:val="24"/>
        </w:rPr>
        <w:t>は</w:t>
      </w:r>
      <w:r w:rsidRPr="00996F8B">
        <w:rPr>
          <w:rFonts w:asciiTheme="majorEastAsia" w:eastAsiaTheme="majorEastAsia" w:hAnsiTheme="majorEastAsia" w:hint="eastAsia"/>
          <w:sz w:val="24"/>
          <w:szCs w:val="24"/>
        </w:rPr>
        <w:t>平均で22.</w:t>
      </w:r>
      <w:r w:rsidR="002B5C01" w:rsidRPr="00996F8B">
        <w:rPr>
          <w:rFonts w:asciiTheme="majorEastAsia" w:eastAsiaTheme="majorEastAsia" w:hAnsiTheme="majorEastAsia" w:hint="eastAsia"/>
          <w:sz w:val="24"/>
          <w:szCs w:val="24"/>
        </w:rPr>
        <w:t>85</w:t>
      </w:r>
      <w:r w:rsidRPr="00996F8B">
        <w:rPr>
          <w:rFonts w:asciiTheme="majorEastAsia" w:eastAsiaTheme="majorEastAsia" w:hAnsiTheme="majorEastAsia" w:hint="eastAsia"/>
          <w:sz w:val="24"/>
          <w:szCs w:val="24"/>
        </w:rPr>
        <w:t>ペソ</w:t>
      </w:r>
      <w:r w:rsidR="0048112F">
        <w:rPr>
          <w:rFonts w:asciiTheme="majorEastAsia" w:eastAsiaTheme="majorEastAsia" w:hAnsiTheme="majorEastAsia" w:hint="eastAsia"/>
          <w:sz w:val="24"/>
          <w:szCs w:val="24"/>
        </w:rPr>
        <w:t>であ</w:t>
      </w:r>
      <w:r w:rsidRPr="00996F8B">
        <w:rPr>
          <w:rFonts w:asciiTheme="majorEastAsia" w:eastAsiaTheme="majorEastAsia" w:hAnsiTheme="majorEastAsia" w:hint="eastAsia"/>
          <w:sz w:val="24"/>
          <w:szCs w:val="24"/>
        </w:rPr>
        <w:t>り，前月比で</w:t>
      </w:r>
      <w:r w:rsidR="002B5C01" w:rsidRPr="00996F8B">
        <w:rPr>
          <w:rFonts w:asciiTheme="majorEastAsia" w:eastAsiaTheme="majorEastAsia" w:hAnsiTheme="majorEastAsia" w:hint="eastAsia"/>
          <w:sz w:val="24"/>
          <w:szCs w:val="24"/>
        </w:rPr>
        <w:t>0.9</w:t>
      </w:r>
      <w:r w:rsidRPr="00996F8B">
        <w:rPr>
          <w:rFonts w:asciiTheme="majorEastAsia" w:eastAsiaTheme="majorEastAsia" w:hAnsiTheme="majorEastAsia" w:hint="eastAsia"/>
          <w:sz w:val="24"/>
          <w:szCs w:val="24"/>
        </w:rPr>
        <w:t>ドル高ペソ安となり，引き続きドル高傾向が続いている。</w:t>
      </w:r>
    </w:p>
    <w:p w:rsidR="003B5D15" w:rsidRPr="00996F8B" w:rsidRDefault="003B5D15" w:rsidP="003B5D15">
      <w:pPr>
        <w:jc w:val="left"/>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●消費者物価指数は9.</w:t>
      </w:r>
      <w:r w:rsidR="002B5C01" w:rsidRPr="00996F8B">
        <w:rPr>
          <w:rFonts w:asciiTheme="majorEastAsia" w:eastAsiaTheme="majorEastAsia" w:hAnsiTheme="majorEastAsia" w:hint="eastAsia"/>
          <w:sz w:val="24"/>
          <w:szCs w:val="24"/>
        </w:rPr>
        <w:t>18</w:t>
      </w:r>
      <w:r w:rsidRPr="00996F8B">
        <w:rPr>
          <w:rFonts w:asciiTheme="majorEastAsia" w:eastAsiaTheme="majorEastAsia" w:hAnsiTheme="majorEastAsia" w:hint="eastAsia"/>
          <w:sz w:val="24"/>
          <w:szCs w:val="24"/>
        </w:rPr>
        <w:t>%であり，前月を下回ったが，依然高い水準にある。</w:t>
      </w:r>
      <w:r w:rsidR="002B5C01" w:rsidRPr="00996F8B">
        <w:rPr>
          <w:rFonts w:asciiTheme="majorEastAsia" w:eastAsiaTheme="majorEastAsia" w:hAnsiTheme="majorEastAsia" w:hint="eastAsia"/>
          <w:sz w:val="24"/>
          <w:szCs w:val="24"/>
        </w:rPr>
        <w:t>「家具・家庭用品」</w:t>
      </w:r>
      <w:r w:rsidRPr="00996F8B">
        <w:rPr>
          <w:rFonts w:asciiTheme="majorEastAsia" w:eastAsiaTheme="majorEastAsia" w:hAnsiTheme="majorEastAsia" w:hint="eastAsia"/>
          <w:sz w:val="24"/>
          <w:szCs w:val="24"/>
        </w:rPr>
        <w:t>「食品」</w:t>
      </w:r>
      <w:r w:rsidR="002B5C01" w:rsidRPr="00996F8B">
        <w:rPr>
          <w:rFonts w:asciiTheme="majorEastAsia" w:eastAsiaTheme="majorEastAsia" w:hAnsiTheme="majorEastAsia" w:hint="eastAsia"/>
          <w:sz w:val="24"/>
          <w:szCs w:val="24"/>
        </w:rPr>
        <w:t>「教育」</w:t>
      </w:r>
      <w:r w:rsidR="0048112F">
        <w:rPr>
          <w:rFonts w:asciiTheme="majorEastAsia" w:eastAsiaTheme="majorEastAsia" w:hAnsiTheme="majorEastAsia" w:hint="eastAsia"/>
          <w:sz w:val="24"/>
          <w:szCs w:val="24"/>
        </w:rPr>
        <w:t>が引き続き高いこ</w:t>
      </w:r>
      <w:r w:rsidRPr="00996F8B">
        <w:rPr>
          <w:rFonts w:asciiTheme="majorEastAsia" w:eastAsiaTheme="majorEastAsia" w:hAnsiTheme="majorEastAsia" w:hint="eastAsia"/>
          <w:sz w:val="24"/>
          <w:szCs w:val="24"/>
        </w:rPr>
        <w:t>と等が要因。</w:t>
      </w:r>
    </w:p>
    <w:p w:rsidR="003B5D15" w:rsidRPr="00996F8B" w:rsidRDefault="003B5D15" w:rsidP="003B5D15">
      <w:pPr>
        <w:rPr>
          <w:rFonts w:asciiTheme="majorEastAsia" w:eastAsiaTheme="majorEastAsia" w:hAnsiTheme="majorEastAsia"/>
          <w:i/>
          <w:sz w:val="24"/>
          <w:szCs w:val="24"/>
        </w:rPr>
      </w:pPr>
      <w:r w:rsidRPr="00996F8B">
        <w:rPr>
          <w:rFonts w:asciiTheme="majorEastAsia" w:eastAsiaTheme="majorEastAsia" w:hAnsiTheme="majorEastAsia" w:hint="eastAsia"/>
          <w:sz w:val="24"/>
          <w:szCs w:val="24"/>
        </w:rPr>
        <w:t>●輸出額は前年同月比で</w:t>
      </w:r>
      <w:r w:rsidR="00AA2869" w:rsidRPr="00996F8B">
        <w:rPr>
          <w:rFonts w:asciiTheme="majorEastAsia" w:eastAsiaTheme="majorEastAsia" w:hAnsiTheme="majorEastAsia" w:hint="eastAsia"/>
          <w:sz w:val="24"/>
          <w:szCs w:val="24"/>
        </w:rPr>
        <w:t>0.5</w:t>
      </w:r>
      <w:r w:rsidRPr="00996F8B">
        <w:rPr>
          <w:rFonts w:asciiTheme="majorEastAsia" w:eastAsiaTheme="majorEastAsia" w:hAnsiTheme="majorEastAsia" w:hint="eastAsia"/>
          <w:sz w:val="24"/>
          <w:szCs w:val="24"/>
        </w:rPr>
        <w:t>%</w:t>
      </w:r>
      <w:r w:rsidR="00AA2869" w:rsidRPr="00996F8B">
        <w:rPr>
          <w:rFonts w:asciiTheme="majorEastAsia" w:eastAsiaTheme="majorEastAsia" w:hAnsiTheme="majorEastAsia" w:hint="eastAsia"/>
          <w:sz w:val="24"/>
          <w:szCs w:val="24"/>
        </w:rPr>
        <w:t>減少</w:t>
      </w:r>
      <w:r w:rsidRPr="00996F8B">
        <w:rPr>
          <w:rFonts w:asciiTheme="majorEastAsia" w:eastAsiaTheme="majorEastAsia" w:hAnsiTheme="majorEastAsia" w:hint="eastAsia"/>
          <w:sz w:val="24"/>
          <w:szCs w:val="24"/>
        </w:rPr>
        <w:t>した。</w:t>
      </w:r>
      <w:r w:rsidR="00AA2869" w:rsidRPr="00996F8B">
        <w:rPr>
          <w:rFonts w:asciiTheme="majorEastAsia" w:eastAsiaTheme="majorEastAsia" w:hAnsiTheme="majorEastAsia" w:hint="eastAsia"/>
          <w:sz w:val="24"/>
          <w:szCs w:val="24"/>
        </w:rPr>
        <w:t>大豆の輸出量が2.4%減少したこと等が原因。</w:t>
      </w:r>
      <w:r w:rsidR="00263394" w:rsidRPr="00996F8B">
        <w:rPr>
          <w:rFonts w:asciiTheme="majorEastAsia" w:eastAsiaTheme="majorEastAsia" w:hAnsiTheme="majorEastAsia" w:hint="eastAsia"/>
          <w:sz w:val="24"/>
          <w:szCs w:val="24"/>
        </w:rPr>
        <w:t>他方，</w:t>
      </w:r>
      <w:r w:rsidR="00AA2869" w:rsidRPr="00996F8B">
        <w:rPr>
          <w:rFonts w:asciiTheme="majorEastAsia" w:eastAsiaTheme="majorEastAsia" w:hAnsiTheme="majorEastAsia" w:hint="eastAsia"/>
          <w:sz w:val="24"/>
          <w:szCs w:val="24"/>
        </w:rPr>
        <w:t>牛乳・クリームは52%，</w:t>
      </w:r>
      <w:r w:rsidR="001F161E">
        <w:rPr>
          <w:rFonts w:asciiTheme="majorEastAsia" w:eastAsiaTheme="majorEastAsia" w:hAnsiTheme="majorEastAsia" w:hint="eastAsia"/>
          <w:sz w:val="24"/>
          <w:szCs w:val="24"/>
        </w:rPr>
        <w:t>木材</w:t>
      </w:r>
      <w:r w:rsidR="00AA2869" w:rsidRPr="00996F8B">
        <w:rPr>
          <w:rFonts w:asciiTheme="majorEastAsia" w:eastAsiaTheme="majorEastAsia" w:hAnsiTheme="majorEastAsia" w:hint="eastAsia"/>
          <w:sz w:val="24"/>
          <w:szCs w:val="24"/>
        </w:rPr>
        <w:t>は40%それぞれ増加した。</w:t>
      </w:r>
    </w:p>
    <w:p w:rsidR="00263394" w:rsidRPr="00996F8B" w:rsidRDefault="00263394" w:rsidP="003B5D15">
      <w:pPr>
        <w:rPr>
          <w:rFonts w:asciiTheme="majorEastAsia" w:eastAsiaTheme="majorEastAsia" w:hAnsiTheme="majorEastAsia"/>
          <w:i/>
          <w:sz w:val="24"/>
          <w:szCs w:val="24"/>
        </w:rPr>
      </w:pPr>
    </w:p>
    <w:p w:rsidR="003B5D15" w:rsidRPr="00996F8B" w:rsidRDefault="003B5D15" w:rsidP="003B5D15">
      <w:pPr>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【トピック】</w:t>
      </w:r>
    </w:p>
    <w:p w:rsidR="003B5D15" w:rsidRPr="00996F8B" w:rsidRDefault="003B5D15" w:rsidP="003B5D15">
      <w:pPr>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１　統計</w:t>
      </w:r>
    </w:p>
    <w:p w:rsidR="00A61A78" w:rsidRDefault="00996F8B" w:rsidP="00996F8B">
      <w:pPr>
        <w:autoSpaceDE w:val="0"/>
        <w:autoSpaceDN w:val="0"/>
        <w:adjustRightInd w:val="0"/>
        <w:jc w:val="left"/>
        <w:rPr>
          <w:rFonts w:asciiTheme="majorEastAsia" w:eastAsiaTheme="majorEastAsia" w:hAnsiTheme="majorEastAsia"/>
          <w:sz w:val="24"/>
          <w:szCs w:val="24"/>
        </w:rPr>
      </w:pPr>
      <w:r w:rsidRPr="00996F8B">
        <w:rPr>
          <w:rFonts w:asciiTheme="majorEastAsia" w:eastAsiaTheme="majorEastAsia" w:hAnsiTheme="majorEastAsia" w:cs="ＭＳ ゴシック" w:hint="eastAsia"/>
          <w:kern w:val="0"/>
          <w:sz w:val="24"/>
          <w:szCs w:val="24"/>
          <w:lang w:val="ja-JP"/>
        </w:rPr>
        <w:t>（１）</w:t>
      </w:r>
      <w:r w:rsidR="00811431" w:rsidRPr="00996F8B">
        <w:rPr>
          <w:rFonts w:asciiTheme="majorEastAsia" w:eastAsiaTheme="majorEastAsia" w:hAnsiTheme="majorEastAsia" w:cs="ＭＳ ゴシック" w:hint="eastAsia"/>
          <w:kern w:val="0"/>
          <w:sz w:val="24"/>
          <w:szCs w:val="24"/>
          <w:lang w:val="ja-JP"/>
        </w:rPr>
        <w:t>国</w:t>
      </w:r>
      <w:r w:rsidR="001F161E">
        <w:rPr>
          <w:rFonts w:asciiTheme="majorEastAsia" w:eastAsiaTheme="majorEastAsia" w:hAnsiTheme="majorEastAsia" w:cs="ＭＳ ゴシック" w:hint="eastAsia"/>
          <w:kern w:val="0"/>
          <w:sz w:val="24"/>
          <w:szCs w:val="24"/>
          <w:lang w:val="ja-JP"/>
        </w:rPr>
        <w:t>家</w:t>
      </w:r>
      <w:r w:rsidR="00811431" w:rsidRPr="00996F8B">
        <w:rPr>
          <w:rFonts w:asciiTheme="majorEastAsia" w:eastAsiaTheme="majorEastAsia" w:hAnsiTheme="majorEastAsia" w:cs="ＭＳ ゴシック" w:hint="eastAsia"/>
          <w:kern w:val="0"/>
          <w:sz w:val="24"/>
          <w:szCs w:val="24"/>
          <w:lang w:val="ja-JP"/>
        </w:rPr>
        <w:t>統計</w:t>
      </w:r>
      <w:r w:rsidR="001F161E">
        <w:rPr>
          <w:rFonts w:asciiTheme="majorEastAsia" w:eastAsiaTheme="majorEastAsia" w:hAnsiTheme="majorEastAsia" w:cs="ＭＳ ゴシック" w:hint="eastAsia"/>
          <w:kern w:val="0"/>
          <w:sz w:val="24"/>
          <w:szCs w:val="24"/>
          <w:lang w:val="ja-JP"/>
        </w:rPr>
        <w:t>院</w:t>
      </w:r>
      <w:r w:rsidR="00811431" w:rsidRPr="00996F8B">
        <w:rPr>
          <w:rFonts w:asciiTheme="majorEastAsia" w:eastAsiaTheme="majorEastAsia" w:hAnsiTheme="majorEastAsia" w:cs="ＭＳ ゴシック" w:hint="eastAsia"/>
          <w:kern w:val="0"/>
          <w:sz w:val="24"/>
          <w:szCs w:val="24"/>
          <w:lang w:val="ja-JP"/>
        </w:rPr>
        <w:t>（INE</w:t>
      </w:r>
      <w:r w:rsidR="00811431" w:rsidRPr="00996F8B">
        <w:rPr>
          <w:rFonts w:asciiTheme="majorEastAsia" w:eastAsiaTheme="majorEastAsia" w:hAnsiTheme="majorEastAsia" w:cs="ＭＳ ゴシック"/>
          <w:kern w:val="0"/>
          <w:sz w:val="24"/>
          <w:szCs w:val="24"/>
          <w:lang w:val="ja-JP"/>
        </w:rPr>
        <w:t>）</w:t>
      </w:r>
      <w:r w:rsidR="00A61A78" w:rsidRPr="00996F8B">
        <w:rPr>
          <w:rFonts w:asciiTheme="majorEastAsia" w:eastAsiaTheme="majorEastAsia" w:hAnsiTheme="majorEastAsia" w:cs="ＭＳ ゴシック" w:hint="eastAsia"/>
          <w:kern w:val="0"/>
          <w:sz w:val="24"/>
          <w:szCs w:val="24"/>
          <w:lang w:val="ja-JP"/>
        </w:rPr>
        <w:t>によると，</w:t>
      </w:r>
      <w:r w:rsidRPr="00996F8B">
        <w:rPr>
          <w:rFonts w:asciiTheme="majorEastAsia" w:eastAsiaTheme="majorEastAsia" w:hAnsiTheme="majorEastAsia" w:cs="ＭＳ ゴシック" w:hint="eastAsia"/>
          <w:kern w:val="0"/>
          <w:sz w:val="24"/>
          <w:szCs w:val="24"/>
          <w:lang w:val="ja-JP"/>
        </w:rPr>
        <w:t>2</w:t>
      </w:r>
      <w:r w:rsidR="00A61A78" w:rsidRPr="00996F8B">
        <w:rPr>
          <w:rFonts w:asciiTheme="majorEastAsia" w:eastAsiaTheme="majorEastAsia" w:hAnsiTheme="majorEastAsia" w:cs="ＭＳ ゴシック" w:hint="eastAsia"/>
          <w:kern w:val="0"/>
          <w:sz w:val="24"/>
          <w:szCs w:val="24"/>
          <w:lang w:val="ja-JP"/>
        </w:rPr>
        <w:t>月の全国の</w:t>
      </w:r>
      <w:r w:rsidR="001C41D4" w:rsidRPr="00996F8B">
        <w:rPr>
          <w:rFonts w:asciiTheme="majorEastAsia" w:eastAsiaTheme="majorEastAsia" w:hAnsiTheme="majorEastAsia" w:cs="ＭＳ ゴシック" w:hint="eastAsia"/>
          <w:kern w:val="0"/>
          <w:sz w:val="24"/>
          <w:szCs w:val="24"/>
          <w:lang w:val="ja-JP"/>
        </w:rPr>
        <w:t>一世帯当たりの</w:t>
      </w:r>
      <w:r w:rsidR="00A61A78" w:rsidRPr="00996F8B">
        <w:rPr>
          <w:rFonts w:asciiTheme="majorEastAsia" w:eastAsiaTheme="majorEastAsia" w:hAnsiTheme="majorEastAsia" w:cs="ＭＳ ゴシック" w:hint="eastAsia"/>
          <w:kern w:val="0"/>
          <w:sz w:val="24"/>
          <w:szCs w:val="24"/>
          <w:lang w:val="ja-JP"/>
        </w:rPr>
        <w:t>平均収入は42,640ペソ（約1,900ドル）</w:t>
      </w:r>
      <w:r w:rsidR="00A61A78" w:rsidRPr="00996F8B">
        <w:rPr>
          <w:rFonts w:asciiTheme="majorEastAsia" w:eastAsiaTheme="majorEastAsia" w:hAnsiTheme="majorEastAsia" w:hint="eastAsia"/>
          <w:sz w:val="24"/>
          <w:szCs w:val="24"/>
        </w:rPr>
        <w:t>で</w:t>
      </w:r>
      <w:r w:rsidRPr="00996F8B">
        <w:rPr>
          <w:rFonts w:asciiTheme="majorEastAsia" w:eastAsiaTheme="majorEastAsia" w:hAnsiTheme="majorEastAsia" w:hint="eastAsia"/>
          <w:sz w:val="24"/>
          <w:szCs w:val="24"/>
        </w:rPr>
        <w:t>あり</w:t>
      </w:r>
      <w:r w:rsidR="0048112F">
        <w:rPr>
          <w:rFonts w:asciiTheme="majorEastAsia" w:eastAsiaTheme="majorEastAsia" w:hAnsiTheme="majorEastAsia" w:hint="eastAsia"/>
          <w:sz w:val="24"/>
          <w:szCs w:val="24"/>
        </w:rPr>
        <w:t>，</w:t>
      </w:r>
      <w:r w:rsidR="00A61A78" w:rsidRPr="00996F8B">
        <w:rPr>
          <w:rFonts w:asciiTheme="majorEastAsia" w:eastAsiaTheme="majorEastAsia" w:hAnsiTheme="majorEastAsia" w:hint="eastAsia"/>
          <w:sz w:val="24"/>
          <w:szCs w:val="24"/>
        </w:rPr>
        <w:t>前年同期比で</w:t>
      </w:r>
      <w:r w:rsidR="001C41D4" w:rsidRPr="00996F8B">
        <w:rPr>
          <w:rFonts w:asciiTheme="majorEastAsia" w:eastAsiaTheme="majorEastAsia" w:hAnsiTheme="majorEastAsia" w:hint="eastAsia"/>
          <w:sz w:val="24"/>
          <w:szCs w:val="24"/>
        </w:rPr>
        <w:t>11.8％</w:t>
      </w:r>
      <w:r w:rsidR="00A61A78" w:rsidRPr="00996F8B">
        <w:rPr>
          <w:rFonts w:asciiTheme="majorEastAsia" w:eastAsiaTheme="majorEastAsia" w:hAnsiTheme="majorEastAsia" w:hint="eastAsia"/>
          <w:sz w:val="24"/>
          <w:szCs w:val="24"/>
        </w:rPr>
        <w:t>増となった。モンテビデオは49,164ペソ（約2</w:t>
      </w:r>
      <w:r w:rsidR="001C41D4" w:rsidRPr="00996F8B">
        <w:rPr>
          <w:rFonts w:asciiTheme="majorEastAsia" w:eastAsiaTheme="majorEastAsia" w:hAnsiTheme="majorEastAsia" w:hint="eastAsia"/>
          <w:sz w:val="24"/>
          <w:szCs w:val="24"/>
        </w:rPr>
        <w:t>,</w:t>
      </w:r>
      <w:r w:rsidR="00A61A78" w:rsidRPr="00996F8B">
        <w:rPr>
          <w:rFonts w:asciiTheme="majorEastAsia" w:eastAsiaTheme="majorEastAsia" w:hAnsiTheme="majorEastAsia" w:hint="eastAsia"/>
          <w:sz w:val="24"/>
          <w:szCs w:val="24"/>
        </w:rPr>
        <w:t>200ドル）</w:t>
      </w:r>
      <w:r w:rsidR="001C41D4" w:rsidRPr="00996F8B">
        <w:rPr>
          <w:rFonts w:asciiTheme="majorEastAsia" w:eastAsiaTheme="majorEastAsia" w:hAnsiTheme="majorEastAsia" w:hint="eastAsia"/>
          <w:sz w:val="24"/>
          <w:szCs w:val="24"/>
        </w:rPr>
        <w:t>，その他の地方は37,998ペソ（約1,700ドル）</w:t>
      </w:r>
      <w:r w:rsidRPr="00996F8B">
        <w:rPr>
          <w:rFonts w:asciiTheme="majorEastAsia" w:eastAsiaTheme="majorEastAsia" w:hAnsiTheme="majorEastAsia" w:hint="eastAsia"/>
          <w:sz w:val="24"/>
          <w:szCs w:val="24"/>
        </w:rPr>
        <w:t>。</w:t>
      </w:r>
    </w:p>
    <w:p w:rsidR="00996F8B" w:rsidRPr="00996F8B" w:rsidRDefault="00996F8B" w:rsidP="00996F8B">
      <w:pPr>
        <w:rPr>
          <w:rFonts w:asciiTheme="majorEastAsia" w:eastAsiaTheme="majorEastAsia" w:hAnsiTheme="majorEastAsia"/>
          <w:sz w:val="24"/>
          <w:szCs w:val="24"/>
        </w:rPr>
      </w:pPr>
      <w:r>
        <w:rPr>
          <w:rFonts w:asciiTheme="majorEastAsia" w:eastAsiaTheme="majorEastAsia" w:hAnsiTheme="majorEastAsia" w:hint="eastAsia"/>
          <w:sz w:val="24"/>
          <w:szCs w:val="24"/>
        </w:rPr>
        <w:t>（２）国際決済銀行によると，201</w:t>
      </w:r>
      <w:r w:rsidR="001C7604">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年末の時点で，ウルグアイ企業及びウルグアイ人の海外での預金額は94.1億ドルで前年末に比べ13.1%増えた。「ウ」企業及び「ウ」人の全預金額の25.6%が海外に預けられていることとなる。</w:t>
      </w:r>
    </w:p>
    <w:p w:rsidR="00996F8B" w:rsidRPr="00996F8B" w:rsidRDefault="00996F8B" w:rsidP="00A61A78">
      <w:pPr>
        <w:autoSpaceDE w:val="0"/>
        <w:autoSpaceDN w:val="0"/>
        <w:adjustRightInd w:val="0"/>
        <w:jc w:val="left"/>
        <w:rPr>
          <w:rFonts w:asciiTheme="majorEastAsia" w:eastAsiaTheme="majorEastAsia" w:hAnsiTheme="majorEastAsia"/>
          <w:sz w:val="24"/>
          <w:szCs w:val="24"/>
        </w:rPr>
      </w:pPr>
    </w:p>
    <w:p w:rsidR="00A61A78" w:rsidRPr="00996F8B" w:rsidRDefault="00A61A78" w:rsidP="00A61A78">
      <w:pPr>
        <w:autoSpaceDE w:val="0"/>
        <w:autoSpaceDN w:val="0"/>
        <w:adjustRightInd w:val="0"/>
        <w:jc w:val="left"/>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２　衣料品製造</w:t>
      </w:r>
    </w:p>
    <w:p w:rsidR="00A91F1B" w:rsidRPr="00996F8B" w:rsidRDefault="00A61A78" w:rsidP="00A61A78">
      <w:pPr>
        <w:autoSpaceDE w:val="0"/>
        <w:autoSpaceDN w:val="0"/>
        <w:adjustRightInd w:val="0"/>
        <w:ind w:firstLineChars="100" w:firstLine="240"/>
        <w:jc w:val="left"/>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バ</w:t>
      </w:r>
      <w:r w:rsidR="00A91F1B" w:rsidRPr="00996F8B">
        <w:rPr>
          <w:rFonts w:asciiTheme="majorEastAsia" w:eastAsiaTheme="majorEastAsia" w:hAnsiTheme="majorEastAsia" w:hint="eastAsia"/>
          <w:sz w:val="24"/>
          <w:szCs w:val="24"/>
        </w:rPr>
        <w:t>ダノ衣料品産業会議所会頭によると，衣料品製造業は</w:t>
      </w:r>
      <w:r w:rsidR="002950EF">
        <w:rPr>
          <w:rFonts w:asciiTheme="majorEastAsia" w:eastAsiaTheme="majorEastAsia" w:hAnsiTheme="majorEastAsia" w:hint="eastAsia"/>
          <w:sz w:val="24"/>
          <w:szCs w:val="24"/>
        </w:rPr>
        <w:t>2013年</w:t>
      </w:r>
      <w:r w:rsidR="00A91F1B" w:rsidRPr="00996F8B">
        <w:rPr>
          <w:rFonts w:asciiTheme="majorEastAsia" w:eastAsiaTheme="majorEastAsia" w:hAnsiTheme="majorEastAsia" w:hint="eastAsia"/>
          <w:sz w:val="24"/>
          <w:szCs w:val="24"/>
        </w:rPr>
        <w:t>，主要輸出先であるアルゼンチンの経済悪化のため1</w:t>
      </w:r>
      <w:r w:rsidR="001C22A1">
        <w:rPr>
          <w:rFonts w:asciiTheme="majorEastAsia" w:eastAsiaTheme="majorEastAsia" w:hAnsiTheme="majorEastAsia" w:hint="eastAsia"/>
          <w:sz w:val="24"/>
          <w:szCs w:val="24"/>
        </w:rPr>
        <w:t>,</w:t>
      </w:r>
      <w:r w:rsidR="00A91F1B" w:rsidRPr="00996F8B">
        <w:rPr>
          <w:rFonts w:asciiTheme="majorEastAsia" w:eastAsiaTheme="majorEastAsia" w:hAnsiTheme="majorEastAsia" w:hint="eastAsia"/>
          <w:sz w:val="24"/>
          <w:szCs w:val="24"/>
        </w:rPr>
        <w:t>500人の雇用を失った。</w:t>
      </w:r>
    </w:p>
    <w:p w:rsidR="00A91F1B" w:rsidRPr="00996F8B" w:rsidRDefault="00A91F1B" w:rsidP="003B5D15">
      <w:pPr>
        <w:rPr>
          <w:rFonts w:asciiTheme="majorEastAsia" w:eastAsiaTheme="majorEastAsia" w:hAnsiTheme="majorEastAsia"/>
          <w:i/>
          <w:sz w:val="24"/>
          <w:szCs w:val="24"/>
        </w:rPr>
      </w:pPr>
    </w:p>
    <w:p w:rsidR="00AE2EE6" w:rsidRPr="00996F8B" w:rsidRDefault="00AE2EE6" w:rsidP="003B5D15">
      <w:pPr>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３　自動車販売</w:t>
      </w:r>
    </w:p>
    <w:p w:rsidR="00285A60" w:rsidRPr="00996F8B" w:rsidRDefault="00AE2EE6" w:rsidP="00A61A78">
      <w:pPr>
        <w:ind w:firstLineChars="100" w:firstLine="240"/>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自動車</w:t>
      </w:r>
      <w:r w:rsidR="00A61A78" w:rsidRPr="00996F8B">
        <w:rPr>
          <w:rFonts w:asciiTheme="majorEastAsia" w:eastAsiaTheme="majorEastAsia" w:hAnsiTheme="majorEastAsia" w:hint="eastAsia"/>
          <w:sz w:val="24"/>
          <w:szCs w:val="24"/>
        </w:rPr>
        <w:t>コンセッション</w:t>
      </w:r>
      <w:r w:rsidRPr="00996F8B">
        <w:rPr>
          <w:rFonts w:asciiTheme="majorEastAsia" w:eastAsiaTheme="majorEastAsia" w:hAnsiTheme="majorEastAsia" w:hint="eastAsia"/>
          <w:sz w:val="24"/>
          <w:szCs w:val="24"/>
        </w:rPr>
        <w:t>協会によると，本年第</w:t>
      </w:r>
      <w:r w:rsidR="0048112F">
        <w:rPr>
          <w:rFonts w:asciiTheme="majorEastAsia" w:eastAsiaTheme="majorEastAsia" w:hAnsiTheme="majorEastAsia" w:hint="eastAsia"/>
          <w:sz w:val="24"/>
          <w:szCs w:val="24"/>
        </w:rPr>
        <w:t>1</w:t>
      </w:r>
      <w:r w:rsidRPr="00996F8B">
        <w:rPr>
          <w:rFonts w:asciiTheme="majorEastAsia" w:eastAsiaTheme="majorEastAsia" w:hAnsiTheme="majorEastAsia" w:hint="eastAsia"/>
          <w:sz w:val="24"/>
          <w:szCs w:val="24"/>
        </w:rPr>
        <w:t>四半期の自動車販売台数は前年比で5%増となった。乗用車とバスの販売</w:t>
      </w:r>
      <w:r w:rsidR="0048112F">
        <w:rPr>
          <w:rFonts w:asciiTheme="majorEastAsia" w:eastAsiaTheme="majorEastAsia" w:hAnsiTheme="majorEastAsia" w:hint="eastAsia"/>
          <w:sz w:val="24"/>
          <w:szCs w:val="24"/>
        </w:rPr>
        <w:t>台数</w:t>
      </w:r>
      <w:r w:rsidRPr="00996F8B">
        <w:rPr>
          <w:rFonts w:asciiTheme="majorEastAsia" w:eastAsiaTheme="majorEastAsia" w:hAnsiTheme="majorEastAsia" w:hint="eastAsia"/>
          <w:sz w:val="24"/>
          <w:szCs w:val="24"/>
        </w:rPr>
        <w:t>増が要因。</w:t>
      </w:r>
      <w:r w:rsidR="00A91F1B" w:rsidRPr="00996F8B">
        <w:rPr>
          <w:rFonts w:asciiTheme="majorEastAsia" w:eastAsiaTheme="majorEastAsia" w:hAnsiTheme="majorEastAsia" w:hint="eastAsia"/>
          <w:sz w:val="24"/>
          <w:szCs w:val="24"/>
        </w:rPr>
        <w:t xml:space="preserve">　</w:t>
      </w:r>
    </w:p>
    <w:p w:rsidR="00A91F1B" w:rsidRPr="0048112F" w:rsidRDefault="00A91F1B" w:rsidP="003B5D15">
      <w:pPr>
        <w:rPr>
          <w:rFonts w:asciiTheme="majorEastAsia" w:eastAsiaTheme="majorEastAsia" w:hAnsiTheme="majorEastAsia"/>
          <w:sz w:val="24"/>
          <w:szCs w:val="24"/>
        </w:rPr>
      </w:pPr>
    </w:p>
    <w:p w:rsidR="00263394" w:rsidRPr="00996F8B" w:rsidRDefault="00AE2EE6" w:rsidP="003B5D15">
      <w:pPr>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４</w:t>
      </w:r>
      <w:r w:rsidR="00263394" w:rsidRPr="00996F8B">
        <w:rPr>
          <w:rFonts w:asciiTheme="majorEastAsia" w:eastAsiaTheme="majorEastAsia" w:hAnsiTheme="majorEastAsia" w:hint="eastAsia"/>
          <w:sz w:val="24"/>
          <w:szCs w:val="24"/>
        </w:rPr>
        <w:t xml:space="preserve">　</w:t>
      </w:r>
      <w:r w:rsidR="00A91F1B" w:rsidRPr="00996F8B">
        <w:rPr>
          <w:rFonts w:asciiTheme="majorEastAsia" w:eastAsiaTheme="majorEastAsia" w:hAnsiTheme="majorEastAsia" w:hint="eastAsia"/>
          <w:sz w:val="24"/>
          <w:szCs w:val="24"/>
        </w:rPr>
        <w:t>港湾</w:t>
      </w:r>
    </w:p>
    <w:p w:rsidR="00285A60" w:rsidRPr="00996F8B" w:rsidRDefault="009603AF" w:rsidP="00A91F1B">
      <w:pPr>
        <w:ind w:firstLineChars="100" w:firstLine="240"/>
        <w:rPr>
          <w:rFonts w:asciiTheme="majorEastAsia" w:eastAsiaTheme="majorEastAsia" w:hAnsiTheme="majorEastAsia" w:cs="ＭＳ ゴシック"/>
          <w:kern w:val="0"/>
          <w:sz w:val="24"/>
          <w:szCs w:val="24"/>
        </w:rPr>
      </w:pPr>
      <w:r w:rsidRPr="00996F8B">
        <w:rPr>
          <w:rFonts w:asciiTheme="majorEastAsia" w:eastAsiaTheme="majorEastAsia" w:hAnsiTheme="majorEastAsia" w:cs="ＭＳ ゴシック" w:hint="eastAsia"/>
          <w:kern w:val="0"/>
          <w:sz w:val="24"/>
          <w:szCs w:val="24"/>
          <w:lang w:val="ja-JP"/>
        </w:rPr>
        <w:t>4日付「エル・パイス」紙によると，昨年10月に</w:t>
      </w:r>
      <w:r w:rsidRPr="00996F8B">
        <w:rPr>
          <w:rFonts w:asciiTheme="majorEastAsia" w:eastAsiaTheme="majorEastAsia" w:hAnsiTheme="majorEastAsia" w:hint="eastAsia"/>
          <w:sz w:val="24"/>
          <w:szCs w:val="24"/>
        </w:rPr>
        <w:t>アルゼンチン政府が同国からの水上輸送貨物のウルグアイの港での積み替えを禁止した影響は続いており，</w:t>
      </w:r>
      <w:r w:rsidR="005441D9" w:rsidRPr="00996F8B">
        <w:rPr>
          <w:rFonts w:asciiTheme="majorEastAsia" w:eastAsiaTheme="majorEastAsia" w:hAnsiTheme="majorEastAsia" w:hint="eastAsia"/>
          <w:sz w:val="24"/>
          <w:szCs w:val="24"/>
        </w:rPr>
        <w:t>3</w:t>
      </w:r>
      <w:r w:rsidRPr="00996F8B">
        <w:rPr>
          <w:rFonts w:asciiTheme="majorEastAsia" w:eastAsiaTheme="majorEastAsia" w:hAnsiTheme="majorEastAsia" w:hint="eastAsia"/>
          <w:sz w:val="24"/>
          <w:szCs w:val="24"/>
        </w:rPr>
        <w:t>月のモンテビデオ港のコンテナの取扱量は前年同月比で</w:t>
      </w:r>
      <w:r w:rsidR="005441D9" w:rsidRPr="00996F8B">
        <w:rPr>
          <w:rFonts w:asciiTheme="majorEastAsia" w:eastAsiaTheme="majorEastAsia" w:hAnsiTheme="majorEastAsia" w:hint="eastAsia"/>
          <w:sz w:val="24"/>
          <w:szCs w:val="24"/>
        </w:rPr>
        <w:t>20</w:t>
      </w:r>
      <w:r w:rsidRPr="00996F8B">
        <w:rPr>
          <w:rFonts w:asciiTheme="majorEastAsia" w:eastAsiaTheme="majorEastAsia" w:hAnsiTheme="majorEastAsia" w:hint="eastAsia"/>
          <w:sz w:val="24"/>
          <w:szCs w:val="24"/>
        </w:rPr>
        <w:t>%減少した。</w:t>
      </w:r>
      <w:r w:rsidR="005441D9" w:rsidRPr="00996F8B">
        <w:rPr>
          <w:rFonts w:asciiTheme="majorEastAsia" w:eastAsiaTheme="majorEastAsia" w:hAnsiTheme="majorEastAsia" w:hint="eastAsia"/>
          <w:sz w:val="24"/>
          <w:szCs w:val="24"/>
        </w:rPr>
        <w:t>特に積み替え</w:t>
      </w:r>
      <w:r w:rsidR="0048112F">
        <w:rPr>
          <w:rFonts w:asciiTheme="majorEastAsia" w:eastAsiaTheme="majorEastAsia" w:hAnsiTheme="majorEastAsia" w:hint="eastAsia"/>
          <w:sz w:val="24"/>
          <w:szCs w:val="24"/>
        </w:rPr>
        <w:t>量</w:t>
      </w:r>
      <w:r w:rsidR="005441D9" w:rsidRPr="00996F8B">
        <w:rPr>
          <w:rFonts w:asciiTheme="majorEastAsia" w:eastAsiaTheme="majorEastAsia" w:hAnsiTheme="majorEastAsia" w:hint="eastAsia"/>
          <w:sz w:val="24"/>
          <w:szCs w:val="24"/>
        </w:rPr>
        <w:t>は28%減少した。</w:t>
      </w:r>
      <w:r w:rsidRPr="00996F8B">
        <w:rPr>
          <w:rFonts w:asciiTheme="majorEastAsia" w:eastAsiaTheme="majorEastAsia" w:hAnsiTheme="majorEastAsia" w:hint="eastAsia"/>
          <w:sz w:val="24"/>
          <w:szCs w:val="24"/>
        </w:rPr>
        <w:t>減少分の積み替えは亜またはブラジルの港</w:t>
      </w:r>
      <w:r w:rsidR="005441D9" w:rsidRPr="00996F8B">
        <w:rPr>
          <w:rFonts w:asciiTheme="majorEastAsia" w:eastAsiaTheme="majorEastAsia" w:hAnsiTheme="majorEastAsia" w:hint="eastAsia"/>
          <w:sz w:val="24"/>
          <w:szCs w:val="24"/>
        </w:rPr>
        <w:t>で</w:t>
      </w:r>
      <w:r w:rsidRPr="00996F8B">
        <w:rPr>
          <w:rFonts w:asciiTheme="majorEastAsia" w:eastAsiaTheme="majorEastAsia" w:hAnsiTheme="majorEastAsia" w:hint="eastAsia"/>
          <w:sz w:val="24"/>
          <w:szCs w:val="24"/>
        </w:rPr>
        <w:t>行われている。</w:t>
      </w:r>
    </w:p>
    <w:p w:rsidR="00114C87" w:rsidRDefault="00114C87" w:rsidP="00114C87">
      <w:pPr>
        <w:autoSpaceDE w:val="0"/>
        <w:autoSpaceDN w:val="0"/>
        <w:adjustRightInd w:val="0"/>
        <w:jc w:val="left"/>
        <w:rPr>
          <w:rFonts w:asciiTheme="majorEastAsia" w:eastAsiaTheme="majorEastAsia" w:hAnsiTheme="majorEastAsia" w:cs="ＭＳ ゴシック"/>
          <w:kern w:val="0"/>
          <w:sz w:val="24"/>
          <w:szCs w:val="24"/>
          <w:lang w:val="ja-JP"/>
        </w:rPr>
      </w:pPr>
    </w:p>
    <w:p w:rsidR="00996F8B" w:rsidRDefault="00996F8B" w:rsidP="00114C87">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５　観光</w:t>
      </w:r>
    </w:p>
    <w:p w:rsidR="00996F8B" w:rsidRDefault="00C54BFA" w:rsidP="00C54BFA">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観光スポーツ省によると，本年第1四半期の海外からのウルグアイ</w:t>
      </w:r>
      <w:r w:rsidR="001F161E">
        <w:rPr>
          <w:rFonts w:asciiTheme="majorEastAsia" w:eastAsiaTheme="majorEastAsia" w:hAnsiTheme="majorEastAsia" w:cs="ＭＳ ゴシック" w:hint="eastAsia"/>
          <w:kern w:val="0"/>
          <w:sz w:val="24"/>
          <w:szCs w:val="24"/>
          <w:lang w:val="ja-JP"/>
        </w:rPr>
        <w:t>へ</w:t>
      </w:r>
      <w:r>
        <w:rPr>
          <w:rFonts w:asciiTheme="majorEastAsia" w:eastAsiaTheme="majorEastAsia" w:hAnsiTheme="majorEastAsia" w:cs="ＭＳ ゴシック" w:hint="eastAsia"/>
          <w:kern w:val="0"/>
          <w:sz w:val="24"/>
          <w:szCs w:val="24"/>
          <w:lang w:val="ja-JP"/>
        </w:rPr>
        <w:t>の観光客数は88.7万人と前年同期比で11.3%減少し，消費額も13.8%減少した。</w:t>
      </w:r>
      <w:r w:rsidR="001F161E">
        <w:rPr>
          <w:rFonts w:asciiTheme="majorEastAsia" w:eastAsiaTheme="majorEastAsia" w:hAnsiTheme="majorEastAsia" w:cs="ＭＳ ゴシック" w:hint="eastAsia"/>
          <w:kern w:val="0"/>
          <w:sz w:val="24"/>
          <w:szCs w:val="24"/>
          <w:lang w:val="ja-JP"/>
        </w:rPr>
        <w:t>観光客の国籍別</w:t>
      </w:r>
      <w:r>
        <w:rPr>
          <w:rFonts w:asciiTheme="majorEastAsia" w:eastAsiaTheme="majorEastAsia" w:hAnsiTheme="majorEastAsia" w:cs="ＭＳ ゴシック" w:hint="eastAsia"/>
          <w:kern w:val="0"/>
          <w:sz w:val="24"/>
          <w:szCs w:val="24"/>
          <w:lang w:val="ja-JP"/>
        </w:rPr>
        <w:t>内訳は亜が55.2万人，伯が12.1万人。</w:t>
      </w:r>
    </w:p>
    <w:p w:rsidR="00C54BFA" w:rsidRPr="00996F8B" w:rsidRDefault="00C54BFA" w:rsidP="00114C87">
      <w:pPr>
        <w:autoSpaceDE w:val="0"/>
        <w:autoSpaceDN w:val="0"/>
        <w:adjustRightInd w:val="0"/>
        <w:jc w:val="left"/>
        <w:rPr>
          <w:rFonts w:asciiTheme="majorEastAsia" w:eastAsiaTheme="majorEastAsia" w:hAnsiTheme="majorEastAsia" w:cs="ＭＳ ゴシック"/>
          <w:kern w:val="0"/>
          <w:sz w:val="24"/>
          <w:szCs w:val="24"/>
          <w:lang w:val="ja-JP"/>
        </w:rPr>
      </w:pPr>
    </w:p>
    <w:p w:rsidR="001C41D4" w:rsidRPr="00996F8B" w:rsidRDefault="0048112F" w:rsidP="00114C87">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６</w:t>
      </w:r>
      <w:r w:rsidR="001C41D4" w:rsidRPr="00996F8B">
        <w:rPr>
          <w:rFonts w:asciiTheme="majorEastAsia" w:eastAsiaTheme="majorEastAsia" w:hAnsiTheme="majorEastAsia" w:cs="ＭＳ ゴシック" w:hint="eastAsia"/>
          <w:kern w:val="0"/>
          <w:sz w:val="24"/>
          <w:szCs w:val="24"/>
          <w:lang w:val="ja-JP"/>
        </w:rPr>
        <w:t xml:space="preserve">　</w:t>
      </w:r>
      <w:r w:rsidR="00996F8B" w:rsidRPr="00996F8B">
        <w:rPr>
          <w:rFonts w:asciiTheme="majorEastAsia" w:eastAsiaTheme="majorEastAsia" w:hAnsiTheme="majorEastAsia" w:cs="ＭＳ ゴシック" w:hint="eastAsia"/>
          <w:kern w:val="0"/>
          <w:sz w:val="24"/>
          <w:szCs w:val="24"/>
          <w:lang w:val="ja-JP"/>
        </w:rPr>
        <w:t>液化天然ガス再気化事業</w:t>
      </w:r>
    </w:p>
    <w:p w:rsidR="00996F8B" w:rsidRPr="00996F8B" w:rsidRDefault="0048112F" w:rsidP="0048112F">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（１）</w:t>
      </w:r>
      <w:r w:rsidR="00996F8B" w:rsidRPr="00996F8B">
        <w:rPr>
          <w:rFonts w:asciiTheme="majorEastAsia" w:eastAsiaTheme="majorEastAsia" w:hAnsiTheme="majorEastAsia" w:cs="ＭＳ ゴシック" w:hint="eastAsia"/>
          <w:kern w:val="0"/>
          <w:sz w:val="24"/>
          <w:szCs w:val="24"/>
          <w:lang w:val="ja-JP"/>
        </w:rPr>
        <w:t>2日，ラテンアメリカ開発銀行（</w:t>
      </w:r>
      <w:r w:rsidR="00996F8B" w:rsidRPr="00996F8B">
        <w:rPr>
          <w:rFonts w:asciiTheme="majorEastAsia" w:eastAsiaTheme="majorEastAsia" w:hAnsiTheme="majorEastAsia" w:cs="ＭＳ ゴシック"/>
          <w:kern w:val="0"/>
          <w:sz w:val="24"/>
          <w:szCs w:val="24"/>
          <w:lang w:val="ja-JP"/>
        </w:rPr>
        <w:t>CAF)</w:t>
      </w:r>
      <w:r w:rsidR="00996F8B" w:rsidRPr="00996F8B">
        <w:rPr>
          <w:rFonts w:asciiTheme="majorEastAsia" w:eastAsiaTheme="majorEastAsia" w:hAnsiTheme="majorEastAsia" w:cs="ＭＳ ゴシック" w:hint="eastAsia"/>
          <w:kern w:val="0"/>
          <w:sz w:val="24"/>
          <w:szCs w:val="24"/>
          <w:lang w:val="ja-JP"/>
        </w:rPr>
        <w:t>は</w:t>
      </w:r>
      <w:r w:rsidR="001F161E">
        <w:rPr>
          <w:rFonts w:asciiTheme="majorEastAsia" w:eastAsiaTheme="majorEastAsia" w:hAnsiTheme="majorEastAsia" w:cs="ＭＳ ゴシック" w:hint="eastAsia"/>
          <w:kern w:val="0"/>
          <w:sz w:val="24"/>
          <w:szCs w:val="24"/>
          <w:lang w:val="ja-JP"/>
        </w:rPr>
        <w:t>，</w:t>
      </w:r>
      <w:r w:rsidR="00996F8B" w:rsidRPr="00996F8B">
        <w:rPr>
          <w:rFonts w:asciiTheme="majorEastAsia" w:eastAsiaTheme="majorEastAsia" w:hAnsiTheme="majorEastAsia" w:cs="ＭＳ ゴシック" w:hint="eastAsia"/>
          <w:kern w:val="0"/>
          <w:sz w:val="24"/>
          <w:szCs w:val="24"/>
          <w:lang w:val="ja-JP"/>
        </w:rPr>
        <w:t>液化天然ガス再気化事業を進めている</w:t>
      </w:r>
      <w:r w:rsidR="00996F8B" w:rsidRPr="00996F8B">
        <w:rPr>
          <w:rFonts w:asciiTheme="majorEastAsia" w:eastAsiaTheme="majorEastAsia" w:hAnsiTheme="majorEastAsia" w:cs="ＭＳ ゴシック"/>
          <w:kern w:val="0"/>
          <w:sz w:val="24"/>
          <w:szCs w:val="24"/>
          <w:lang w:val="ja-JP"/>
        </w:rPr>
        <w:t>Gas Sayago</w:t>
      </w:r>
      <w:r w:rsidR="00996F8B" w:rsidRPr="00996F8B">
        <w:rPr>
          <w:rFonts w:asciiTheme="majorEastAsia" w:eastAsiaTheme="majorEastAsia" w:hAnsiTheme="majorEastAsia" w:cs="ＭＳ ゴシック" w:hint="eastAsia"/>
          <w:kern w:val="0"/>
          <w:sz w:val="24"/>
          <w:szCs w:val="24"/>
          <w:lang w:val="ja-JP"/>
        </w:rPr>
        <w:t>社</w:t>
      </w:r>
      <w:r w:rsidR="001F161E">
        <w:rPr>
          <w:rFonts w:asciiTheme="majorEastAsia" w:eastAsiaTheme="majorEastAsia" w:hAnsiTheme="majorEastAsia" w:cs="ＭＳ ゴシック" w:hint="eastAsia"/>
          <w:kern w:val="0"/>
          <w:sz w:val="24"/>
          <w:szCs w:val="24"/>
          <w:lang w:val="ja-JP"/>
        </w:rPr>
        <w:t>と</w:t>
      </w:r>
      <w:r w:rsidR="00996F8B" w:rsidRPr="00996F8B">
        <w:rPr>
          <w:rFonts w:asciiTheme="majorEastAsia" w:eastAsiaTheme="majorEastAsia" w:hAnsiTheme="majorEastAsia" w:cs="ＭＳ ゴシック" w:hint="eastAsia"/>
          <w:kern w:val="0"/>
          <w:sz w:val="24"/>
          <w:szCs w:val="24"/>
          <w:lang w:val="ja-JP"/>
        </w:rPr>
        <w:t>8,260万ドル</w:t>
      </w:r>
      <w:r w:rsidR="001F161E">
        <w:rPr>
          <w:rFonts w:asciiTheme="majorEastAsia" w:eastAsiaTheme="majorEastAsia" w:hAnsiTheme="majorEastAsia" w:cs="ＭＳ ゴシック" w:hint="eastAsia"/>
          <w:kern w:val="0"/>
          <w:sz w:val="24"/>
          <w:szCs w:val="24"/>
          <w:lang w:val="ja-JP"/>
        </w:rPr>
        <w:t>の</w:t>
      </w:r>
      <w:r w:rsidR="00996F8B" w:rsidRPr="00996F8B">
        <w:rPr>
          <w:rFonts w:asciiTheme="majorEastAsia" w:eastAsiaTheme="majorEastAsia" w:hAnsiTheme="majorEastAsia" w:cs="ＭＳ ゴシック" w:hint="eastAsia"/>
          <w:kern w:val="0"/>
          <w:sz w:val="24"/>
          <w:szCs w:val="24"/>
          <w:lang w:val="ja-JP"/>
        </w:rPr>
        <w:t>融資</w:t>
      </w:r>
      <w:r w:rsidR="001F161E">
        <w:rPr>
          <w:rFonts w:asciiTheme="majorEastAsia" w:eastAsiaTheme="majorEastAsia" w:hAnsiTheme="majorEastAsia" w:cs="ＭＳ ゴシック" w:hint="eastAsia"/>
          <w:kern w:val="0"/>
          <w:sz w:val="24"/>
          <w:szCs w:val="24"/>
          <w:lang w:val="ja-JP"/>
        </w:rPr>
        <w:t>に関する署名を行った。</w:t>
      </w:r>
      <w:r w:rsidR="00996F8B" w:rsidRPr="00996F8B">
        <w:rPr>
          <w:rFonts w:asciiTheme="majorEastAsia" w:eastAsiaTheme="majorEastAsia" w:hAnsiTheme="majorEastAsia" w:cs="ＭＳ ゴシック" w:hint="eastAsia"/>
          <w:kern w:val="0"/>
          <w:sz w:val="24"/>
          <w:szCs w:val="24"/>
          <w:lang w:val="ja-JP"/>
        </w:rPr>
        <w:t>本融資は，同事業のうち浚渫及びプラントから国内ガス網をつなぐパイプライン建設に充てられる。</w:t>
      </w:r>
    </w:p>
    <w:p w:rsidR="0048112F" w:rsidRPr="00996F8B" w:rsidRDefault="001F161E" w:rsidP="001F161E">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（２）</w:t>
      </w:r>
      <w:r w:rsidR="0048112F" w:rsidRPr="00996F8B">
        <w:rPr>
          <w:rFonts w:asciiTheme="majorEastAsia" w:eastAsiaTheme="majorEastAsia" w:hAnsiTheme="majorEastAsia" w:cs="ＭＳ ゴシック" w:hint="eastAsia"/>
          <w:kern w:val="0"/>
          <w:sz w:val="24"/>
          <w:szCs w:val="24"/>
          <w:lang w:val="ja-JP"/>
        </w:rPr>
        <w:t>23日，アルゼンチンの</w:t>
      </w:r>
      <w:r w:rsidR="0048112F" w:rsidRPr="00996F8B">
        <w:rPr>
          <w:rFonts w:asciiTheme="majorEastAsia" w:eastAsiaTheme="majorEastAsia" w:hAnsiTheme="majorEastAsia" w:cs="ＭＳ ゴシック"/>
          <w:kern w:val="0"/>
          <w:sz w:val="24"/>
          <w:szCs w:val="24"/>
          <w:lang w:val="ja-JP"/>
        </w:rPr>
        <w:t>YPF</w:t>
      </w:r>
      <w:r w:rsidR="0048112F" w:rsidRPr="00996F8B">
        <w:rPr>
          <w:rFonts w:asciiTheme="majorEastAsia" w:eastAsiaTheme="majorEastAsia" w:hAnsiTheme="majorEastAsia" w:cs="ＭＳ ゴシック" w:hint="eastAsia"/>
          <w:kern w:val="0"/>
          <w:sz w:val="24"/>
          <w:szCs w:val="24"/>
          <w:lang w:val="ja-JP"/>
        </w:rPr>
        <w:t>社のアフロンティ共用サービス部長がコヤ燃料アルコールセメント公社（</w:t>
      </w:r>
      <w:r w:rsidR="0048112F" w:rsidRPr="00996F8B">
        <w:rPr>
          <w:rFonts w:asciiTheme="majorEastAsia" w:eastAsiaTheme="majorEastAsia" w:hAnsiTheme="majorEastAsia" w:cs="ＭＳ ゴシック"/>
          <w:kern w:val="0"/>
          <w:sz w:val="24"/>
          <w:szCs w:val="24"/>
          <w:lang w:val="ja-JP"/>
        </w:rPr>
        <w:t>ANCAP</w:t>
      </w:r>
      <w:r w:rsidR="0048112F" w:rsidRPr="00996F8B">
        <w:rPr>
          <w:rFonts w:asciiTheme="majorEastAsia" w:eastAsiaTheme="majorEastAsia" w:hAnsiTheme="majorEastAsia" w:cs="ＭＳ ゴシック" w:hint="eastAsia"/>
          <w:kern w:val="0"/>
          <w:sz w:val="24"/>
          <w:szCs w:val="24"/>
          <w:lang w:val="ja-JP"/>
        </w:rPr>
        <w:t>）総裁，カサラビージャ電力公社（</w:t>
      </w:r>
      <w:r w:rsidR="0048112F" w:rsidRPr="00996F8B">
        <w:rPr>
          <w:rFonts w:asciiTheme="majorEastAsia" w:eastAsiaTheme="majorEastAsia" w:hAnsiTheme="majorEastAsia" w:cs="ＭＳ ゴシック"/>
          <w:kern w:val="0"/>
          <w:sz w:val="24"/>
          <w:szCs w:val="24"/>
          <w:lang w:val="ja-JP"/>
        </w:rPr>
        <w:t>UTE)</w:t>
      </w:r>
      <w:r w:rsidR="0048112F" w:rsidRPr="00996F8B">
        <w:rPr>
          <w:rFonts w:asciiTheme="majorEastAsia" w:eastAsiaTheme="majorEastAsia" w:hAnsiTheme="majorEastAsia" w:cs="ＭＳ ゴシック" w:hint="eastAsia"/>
          <w:kern w:val="0"/>
          <w:sz w:val="24"/>
          <w:szCs w:val="24"/>
          <w:lang w:val="ja-JP"/>
        </w:rPr>
        <w:t>総裁とそれぞれ会談し，液化天然ガス再気化事業で生産されるガスの余剰分を「ウ」が亜に販売するとの基本合意を具体化させるための協議を行った。</w:t>
      </w:r>
    </w:p>
    <w:p w:rsidR="00996F8B" w:rsidRPr="00996F8B" w:rsidRDefault="00996F8B" w:rsidP="00114C87">
      <w:pPr>
        <w:autoSpaceDE w:val="0"/>
        <w:autoSpaceDN w:val="0"/>
        <w:adjustRightInd w:val="0"/>
        <w:jc w:val="left"/>
        <w:rPr>
          <w:rFonts w:asciiTheme="majorEastAsia" w:eastAsiaTheme="majorEastAsia" w:hAnsiTheme="majorEastAsia" w:cs="ＭＳ ゴシック"/>
          <w:kern w:val="0"/>
          <w:sz w:val="24"/>
          <w:szCs w:val="24"/>
        </w:rPr>
      </w:pPr>
    </w:p>
    <w:p w:rsidR="008C2E74" w:rsidRPr="00996F8B" w:rsidRDefault="0048112F" w:rsidP="00114C87">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７</w:t>
      </w:r>
      <w:r w:rsidR="008C2E74" w:rsidRPr="00996F8B">
        <w:rPr>
          <w:rFonts w:asciiTheme="majorEastAsia" w:eastAsiaTheme="majorEastAsia" w:hAnsiTheme="majorEastAsia" w:cs="ＭＳ ゴシック" w:hint="eastAsia"/>
          <w:kern w:val="0"/>
          <w:sz w:val="24"/>
          <w:szCs w:val="24"/>
          <w:lang w:val="ja-JP"/>
        </w:rPr>
        <w:t xml:space="preserve">　その他</w:t>
      </w:r>
    </w:p>
    <w:p w:rsidR="008C2E74" w:rsidRPr="00996F8B" w:rsidRDefault="008C2E74" w:rsidP="0048112F">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sidRPr="00996F8B">
        <w:rPr>
          <w:rFonts w:asciiTheme="majorEastAsia" w:eastAsiaTheme="majorEastAsia" w:hAnsiTheme="majorEastAsia" w:cs="ＭＳ ゴシック" w:hint="eastAsia"/>
          <w:kern w:val="0"/>
          <w:sz w:val="24"/>
          <w:szCs w:val="24"/>
          <w:lang w:val="ja-JP"/>
        </w:rPr>
        <w:t>24日，議会は消費者によるカードでの支払いに対し付加価値税（IVA）を</w:t>
      </w:r>
      <w:r w:rsidR="0048112F">
        <w:rPr>
          <w:rFonts w:asciiTheme="majorEastAsia" w:eastAsiaTheme="majorEastAsia" w:hAnsiTheme="majorEastAsia" w:cs="ＭＳ ゴシック" w:hint="eastAsia"/>
          <w:kern w:val="0"/>
          <w:sz w:val="24"/>
          <w:szCs w:val="24"/>
          <w:lang w:val="ja-JP"/>
        </w:rPr>
        <w:t>低く</w:t>
      </w:r>
      <w:r w:rsidR="001F161E">
        <w:rPr>
          <w:rFonts w:asciiTheme="majorEastAsia" w:eastAsiaTheme="majorEastAsia" w:hAnsiTheme="majorEastAsia" w:cs="ＭＳ ゴシック" w:hint="eastAsia"/>
          <w:kern w:val="0"/>
          <w:sz w:val="24"/>
          <w:szCs w:val="24"/>
          <w:lang w:val="ja-JP"/>
        </w:rPr>
        <w:t>する</w:t>
      </w:r>
      <w:r w:rsidRPr="00996F8B">
        <w:rPr>
          <w:rFonts w:asciiTheme="majorEastAsia" w:eastAsiaTheme="majorEastAsia" w:hAnsiTheme="majorEastAsia" w:cs="ＭＳ ゴシック" w:hint="eastAsia"/>
          <w:kern w:val="0"/>
          <w:sz w:val="24"/>
          <w:szCs w:val="24"/>
          <w:lang w:val="ja-JP"/>
        </w:rPr>
        <w:t>（IVAが22%の商品・サービスは20%，10%の商品・サービスは8%）財政包括法案を可決した。</w:t>
      </w:r>
      <w:r w:rsidR="0048112F">
        <w:rPr>
          <w:rFonts w:asciiTheme="majorEastAsia" w:eastAsiaTheme="majorEastAsia" w:hAnsiTheme="majorEastAsia" w:cs="ＭＳ ゴシック" w:hint="eastAsia"/>
          <w:kern w:val="0"/>
          <w:sz w:val="24"/>
          <w:szCs w:val="24"/>
          <w:lang w:val="ja-JP"/>
        </w:rPr>
        <w:t>8</w:t>
      </w:r>
      <w:r w:rsidR="001C41D4" w:rsidRPr="00996F8B">
        <w:rPr>
          <w:rFonts w:asciiTheme="majorEastAsia" w:eastAsiaTheme="majorEastAsia" w:hAnsiTheme="majorEastAsia" w:cs="ＭＳ ゴシック" w:hint="eastAsia"/>
          <w:kern w:val="0"/>
          <w:sz w:val="24"/>
          <w:szCs w:val="24"/>
          <w:lang w:val="ja-JP"/>
        </w:rPr>
        <w:t>月から実施される。</w:t>
      </w:r>
      <w:r w:rsidRPr="00996F8B">
        <w:rPr>
          <w:rFonts w:asciiTheme="majorEastAsia" w:eastAsiaTheme="majorEastAsia" w:hAnsiTheme="majorEastAsia" w:cs="ＭＳ ゴシック" w:hint="eastAsia"/>
          <w:kern w:val="0"/>
          <w:sz w:val="24"/>
          <w:szCs w:val="24"/>
          <w:lang w:val="ja-JP"/>
        </w:rPr>
        <w:t>カードの利用を促進し消費を高めるとともに，税の捕捉率を高めることが目的。</w:t>
      </w:r>
      <w:r w:rsidR="001F161E">
        <w:rPr>
          <w:rFonts w:asciiTheme="majorEastAsia" w:eastAsiaTheme="majorEastAsia" w:hAnsiTheme="majorEastAsia" w:cs="ＭＳ ゴシック" w:hint="eastAsia"/>
          <w:kern w:val="0"/>
          <w:sz w:val="24"/>
          <w:szCs w:val="24"/>
          <w:lang w:val="ja-JP"/>
        </w:rPr>
        <w:t>(了)</w:t>
      </w:r>
    </w:p>
    <w:p w:rsidR="00996F8B" w:rsidRPr="00996F8B" w:rsidRDefault="00996F8B" w:rsidP="001C41D4">
      <w:pPr>
        <w:autoSpaceDE w:val="0"/>
        <w:autoSpaceDN w:val="0"/>
        <w:adjustRightInd w:val="0"/>
        <w:jc w:val="left"/>
        <w:rPr>
          <w:rFonts w:asciiTheme="majorEastAsia" w:eastAsiaTheme="majorEastAsia" w:hAnsiTheme="majorEastAsia" w:cs="ＭＳ ゴシック"/>
          <w:kern w:val="0"/>
          <w:sz w:val="24"/>
          <w:szCs w:val="24"/>
          <w:lang w:val="ja-JP"/>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48112F" w:rsidRDefault="0048112F" w:rsidP="00D11DD2">
      <w:pPr>
        <w:jc w:val="center"/>
        <w:rPr>
          <w:rFonts w:asciiTheme="majorEastAsia" w:eastAsiaTheme="majorEastAsia" w:hAnsiTheme="majorEastAsia"/>
          <w:b/>
          <w:sz w:val="24"/>
          <w:szCs w:val="24"/>
        </w:rPr>
      </w:pPr>
    </w:p>
    <w:p w:rsidR="00D11DD2" w:rsidRPr="00996F8B" w:rsidRDefault="00D11DD2" w:rsidP="00D11DD2">
      <w:pPr>
        <w:jc w:val="center"/>
        <w:rPr>
          <w:rFonts w:asciiTheme="majorEastAsia" w:eastAsiaTheme="majorEastAsia" w:hAnsiTheme="majorEastAsia"/>
          <w:b/>
          <w:sz w:val="24"/>
          <w:szCs w:val="24"/>
          <w:lang w:val="es-UY"/>
        </w:rPr>
      </w:pPr>
      <w:r w:rsidRPr="00996F8B">
        <w:rPr>
          <w:rFonts w:asciiTheme="majorEastAsia" w:eastAsiaTheme="majorEastAsia" w:hAnsiTheme="majorEastAsia" w:hint="eastAsia"/>
          <w:b/>
          <w:sz w:val="24"/>
          <w:szCs w:val="24"/>
        </w:rPr>
        <w:t>経済指標</w:t>
      </w:r>
    </w:p>
    <w:tbl>
      <w:tblPr>
        <w:tblStyle w:val="a3"/>
        <w:tblpPr w:leftFromText="141" w:rightFromText="141" w:vertAnchor="text" w:tblpX="-136" w:tblpY="1"/>
        <w:tblOverlap w:val="never"/>
        <w:tblW w:w="10642" w:type="dxa"/>
        <w:tblLook w:val="04A0" w:firstRow="1" w:lastRow="0" w:firstColumn="1" w:lastColumn="0" w:noHBand="0" w:noVBand="1"/>
      </w:tblPr>
      <w:tblGrid>
        <w:gridCol w:w="2660"/>
        <w:gridCol w:w="992"/>
        <w:gridCol w:w="1134"/>
        <w:gridCol w:w="1152"/>
        <w:gridCol w:w="1276"/>
        <w:gridCol w:w="1276"/>
        <w:gridCol w:w="1076"/>
        <w:gridCol w:w="1076"/>
      </w:tblGrid>
      <w:tr w:rsidR="001C2CCB" w:rsidRPr="00996F8B" w:rsidTr="001F161E">
        <w:tc>
          <w:tcPr>
            <w:tcW w:w="2660" w:type="dxa"/>
          </w:tcPr>
          <w:p w:rsidR="001C2CCB" w:rsidRPr="00996F8B" w:rsidRDefault="001C2CCB" w:rsidP="00D11DD2">
            <w:pPr>
              <w:rPr>
                <w:rFonts w:asciiTheme="majorEastAsia" w:eastAsiaTheme="majorEastAsia" w:hAnsiTheme="majorEastAsia"/>
                <w:sz w:val="24"/>
                <w:szCs w:val="24"/>
                <w:lang w:val="es-UY"/>
              </w:rPr>
            </w:pPr>
          </w:p>
        </w:tc>
        <w:tc>
          <w:tcPr>
            <w:tcW w:w="992"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 xml:space="preserve">10 </w:t>
            </w:r>
            <w:r w:rsidRPr="00996F8B">
              <w:rPr>
                <w:rFonts w:asciiTheme="majorEastAsia" w:eastAsiaTheme="majorEastAsia" w:hAnsiTheme="majorEastAsia" w:hint="eastAsia"/>
                <w:sz w:val="24"/>
                <w:szCs w:val="24"/>
              </w:rPr>
              <w:t>月</w:t>
            </w:r>
          </w:p>
        </w:tc>
        <w:tc>
          <w:tcPr>
            <w:tcW w:w="1134"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11</w:t>
            </w:r>
            <w:r w:rsidRPr="00996F8B">
              <w:rPr>
                <w:rFonts w:asciiTheme="majorEastAsia" w:eastAsiaTheme="majorEastAsia" w:hAnsiTheme="majorEastAsia" w:hint="eastAsia"/>
                <w:sz w:val="24"/>
                <w:szCs w:val="24"/>
              </w:rPr>
              <w:t>月</w:t>
            </w:r>
          </w:p>
        </w:tc>
        <w:tc>
          <w:tcPr>
            <w:tcW w:w="1152"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12</w:t>
            </w:r>
            <w:r w:rsidRPr="00996F8B">
              <w:rPr>
                <w:rFonts w:asciiTheme="majorEastAsia" w:eastAsiaTheme="majorEastAsia" w:hAnsiTheme="majorEastAsia" w:hint="eastAsia"/>
                <w:sz w:val="24"/>
                <w:szCs w:val="24"/>
              </w:rPr>
              <w:t>月</w:t>
            </w:r>
          </w:p>
        </w:tc>
        <w:tc>
          <w:tcPr>
            <w:tcW w:w="1276"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1</w:t>
            </w:r>
            <w:r w:rsidRPr="00996F8B">
              <w:rPr>
                <w:rFonts w:asciiTheme="majorEastAsia" w:eastAsiaTheme="majorEastAsia" w:hAnsiTheme="majorEastAsia" w:hint="eastAsia"/>
                <w:sz w:val="24"/>
                <w:szCs w:val="24"/>
              </w:rPr>
              <w:t>月</w:t>
            </w:r>
          </w:p>
        </w:tc>
        <w:tc>
          <w:tcPr>
            <w:tcW w:w="1276"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2</w:t>
            </w:r>
            <w:r w:rsidRPr="00996F8B">
              <w:rPr>
                <w:rFonts w:asciiTheme="majorEastAsia" w:eastAsiaTheme="majorEastAsia" w:hAnsiTheme="majorEastAsia" w:hint="eastAsia"/>
                <w:sz w:val="24"/>
                <w:szCs w:val="24"/>
              </w:rPr>
              <w:t>月</w:t>
            </w:r>
          </w:p>
        </w:tc>
        <w:tc>
          <w:tcPr>
            <w:tcW w:w="1076"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3</w:t>
            </w:r>
            <w:r w:rsidRPr="00996F8B">
              <w:rPr>
                <w:rFonts w:asciiTheme="majorEastAsia" w:eastAsiaTheme="majorEastAsia" w:hAnsiTheme="majorEastAsia" w:hint="eastAsia"/>
                <w:sz w:val="24"/>
                <w:szCs w:val="24"/>
              </w:rPr>
              <w:t>月</w:t>
            </w:r>
          </w:p>
        </w:tc>
        <w:tc>
          <w:tcPr>
            <w:tcW w:w="1076" w:type="dxa"/>
          </w:tcPr>
          <w:p w:rsidR="001C2CCB" w:rsidRPr="00996F8B" w:rsidRDefault="0050771F"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4</w:t>
            </w:r>
            <w:r w:rsidRPr="00996F8B">
              <w:rPr>
                <w:rFonts w:asciiTheme="majorEastAsia" w:eastAsiaTheme="majorEastAsia" w:hAnsiTheme="majorEastAsia" w:hint="eastAsia"/>
                <w:sz w:val="24"/>
                <w:szCs w:val="24"/>
              </w:rPr>
              <w:t>月</w:t>
            </w:r>
          </w:p>
        </w:tc>
      </w:tr>
      <w:tr w:rsidR="001C2CCB" w:rsidRPr="00996F8B" w:rsidTr="001F161E">
        <w:tc>
          <w:tcPr>
            <w:tcW w:w="2660" w:type="dxa"/>
          </w:tcPr>
          <w:p w:rsidR="001C2CCB" w:rsidRPr="00996F8B" w:rsidRDefault="001C2CCB" w:rsidP="00D11DD2">
            <w:pPr>
              <w:jc w:val="center"/>
              <w:rPr>
                <w:rFonts w:asciiTheme="majorEastAsia" w:eastAsiaTheme="majorEastAsia" w:hAnsiTheme="majorEastAsia"/>
                <w:sz w:val="22"/>
              </w:rPr>
            </w:pPr>
            <w:r w:rsidRPr="00996F8B">
              <w:rPr>
                <w:rFonts w:asciiTheme="majorEastAsia" w:eastAsiaTheme="majorEastAsia" w:hAnsiTheme="majorEastAsia" w:hint="eastAsia"/>
                <w:sz w:val="22"/>
              </w:rPr>
              <w:t>消費者物価指数(%)</w:t>
            </w:r>
          </w:p>
        </w:tc>
        <w:tc>
          <w:tcPr>
            <w:tcW w:w="992" w:type="dxa"/>
          </w:tcPr>
          <w:p w:rsidR="001C2CCB" w:rsidRPr="00996F8B" w:rsidRDefault="001C2CCB" w:rsidP="00D11DD2">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9.09</w:t>
            </w:r>
          </w:p>
        </w:tc>
        <w:tc>
          <w:tcPr>
            <w:tcW w:w="1134" w:type="dxa"/>
          </w:tcPr>
          <w:p w:rsidR="001C2CCB" w:rsidRPr="00996F8B" w:rsidRDefault="001C2CCB" w:rsidP="00D11DD2">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8.51</w:t>
            </w:r>
          </w:p>
        </w:tc>
        <w:tc>
          <w:tcPr>
            <w:tcW w:w="1152" w:type="dxa"/>
          </w:tcPr>
          <w:p w:rsidR="001C2CCB" w:rsidRPr="00996F8B" w:rsidRDefault="001C2CCB" w:rsidP="00D11DD2">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8.52</w:t>
            </w:r>
          </w:p>
        </w:tc>
        <w:tc>
          <w:tcPr>
            <w:tcW w:w="1276" w:type="dxa"/>
          </w:tcPr>
          <w:p w:rsidR="001C2CCB" w:rsidRPr="00996F8B" w:rsidRDefault="001C2CCB" w:rsidP="00D11DD2">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9.10</w:t>
            </w:r>
          </w:p>
        </w:tc>
        <w:tc>
          <w:tcPr>
            <w:tcW w:w="1276" w:type="dxa"/>
          </w:tcPr>
          <w:p w:rsidR="001C2CCB" w:rsidRPr="00996F8B" w:rsidRDefault="001C2CCB" w:rsidP="00D11DD2">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9.82</w:t>
            </w:r>
          </w:p>
        </w:tc>
        <w:tc>
          <w:tcPr>
            <w:tcW w:w="1076" w:type="dxa"/>
          </w:tcPr>
          <w:p w:rsidR="001C2CCB" w:rsidRPr="00996F8B" w:rsidRDefault="001C2CCB" w:rsidP="00D11DD2">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9.73</w:t>
            </w:r>
          </w:p>
        </w:tc>
        <w:tc>
          <w:tcPr>
            <w:tcW w:w="1076" w:type="dxa"/>
          </w:tcPr>
          <w:p w:rsidR="001C2CCB" w:rsidRPr="00996F8B" w:rsidRDefault="00DE0B4D" w:rsidP="00D11DD2">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9.18</w:t>
            </w:r>
          </w:p>
        </w:tc>
      </w:tr>
      <w:tr w:rsidR="00DE0B4D" w:rsidRPr="00996F8B" w:rsidTr="001F161E">
        <w:tc>
          <w:tcPr>
            <w:tcW w:w="2660" w:type="dxa"/>
          </w:tcPr>
          <w:p w:rsidR="00DE0B4D" w:rsidRPr="00996F8B" w:rsidRDefault="00DE0B4D" w:rsidP="00DE0B4D">
            <w:pPr>
              <w:jc w:val="center"/>
              <w:rPr>
                <w:rFonts w:asciiTheme="majorEastAsia" w:eastAsiaTheme="majorEastAsia" w:hAnsiTheme="majorEastAsia"/>
                <w:sz w:val="22"/>
              </w:rPr>
            </w:pPr>
            <w:r w:rsidRPr="00996F8B">
              <w:rPr>
                <w:rFonts w:asciiTheme="majorEastAsia" w:eastAsiaTheme="majorEastAsia" w:hAnsiTheme="majorEastAsia" w:hint="eastAsia"/>
                <w:sz w:val="22"/>
              </w:rPr>
              <w:t>失業率(%)</w:t>
            </w:r>
          </w:p>
        </w:tc>
        <w:tc>
          <w:tcPr>
            <w:tcW w:w="992"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6.4</w:t>
            </w:r>
          </w:p>
        </w:tc>
        <w:tc>
          <w:tcPr>
            <w:tcW w:w="1134"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6.5</w:t>
            </w:r>
          </w:p>
        </w:tc>
        <w:tc>
          <w:tcPr>
            <w:tcW w:w="1152" w:type="dxa"/>
          </w:tcPr>
          <w:p w:rsidR="00DE0B4D" w:rsidRPr="00996F8B" w:rsidRDefault="00DE0B4D" w:rsidP="00DE0B4D">
            <w:pPr>
              <w:jc w:val="center"/>
              <w:rPr>
                <w:rFonts w:asciiTheme="majorEastAsia" w:eastAsiaTheme="majorEastAsia" w:hAnsiTheme="majorEastAsia"/>
                <w:sz w:val="24"/>
                <w:szCs w:val="24"/>
                <w:highlight w:val="yellow"/>
              </w:rPr>
            </w:pPr>
            <w:r w:rsidRPr="00996F8B">
              <w:rPr>
                <w:rFonts w:asciiTheme="majorEastAsia" w:eastAsiaTheme="majorEastAsia" w:hAnsiTheme="majorEastAsia"/>
                <w:sz w:val="24"/>
                <w:szCs w:val="24"/>
              </w:rPr>
              <w:t>6.1</w:t>
            </w:r>
          </w:p>
        </w:tc>
        <w:tc>
          <w:tcPr>
            <w:tcW w:w="1276" w:type="dxa"/>
          </w:tcPr>
          <w:p w:rsidR="00DE0B4D" w:rsidRPr="00996F8B" w:rsidRDefault="00DE0B4D" w:rsidP="00DE0B4D">
            <w:pPr>
              <w:jc w:val="center"/>
              <w:rPr>
                <w:rFonts w:asciiTheme="majorEastAsia" w:eastAsiaTheme="majorEastAsia" w:hAnsiTheme="majorEastAsia"/>
                <w:sz w:val="24"/>
                <w:szCs w:val="24"/>
                <w:highlight w:val="yellow"/>
              </w:rPr>
            </w:pPr>
            <w:r w:rsidRPr="00996F8B">
              <w:rPr>
                <w:rFonts w:asciiTheme="majorEastAsia" w:eastAsiaTheme="majorEastAsia" w:hAnsiTheme="majorEastAsia"/>
                <w:sz w:val="24"/>
                <w:szCs w:val="24"/>
              </w:rPr>
              <w:t>6.9</w:t>
            </w:r>
          </w:p>
        </w:tc>
        <w:tc>
          <w:tcPr>
            <w:tcW w:w="1276" w:type="dxa"/>
          </w:tcPr>
          <w:p w:rsidR="00DE0B4D" w:rsidRPr="00996F8B" w:rsidRDefault="00DE0B4D" w:rsidP="00DE0B4D">
            <w:pPr>
              <w:jc w:val="center"/>
              <w:rPr>
                <w:rFonts w:asciiTheme="majorEastAsia" w:eastAsiaTheme="majorEastAsia" w:hAnsiTheme="majorEastAsia"/>
                <w:sz w:val="24"/>
                <w:szCs w:val="24"/>
                <w:highlight w:val="yellow"/>
              </w:rPr>
            </w:pPr>
            <w:r w:rsidRPr="00996F8B">
              <w:rPr>
                <w:rFonts w:asciiTheme="majorEastAsia" w:eastAsiaTheme="majorEastAsia" w:hAnsiTheme="majorEastAsia"/>
                <w:sz w:val="24"/>
                <w:szCs w:val="24"/>
              </w:rPr>
              <w:t>7.0</w:t>
            </w:r>
          </w:p>
        </w:tc>
        <w:tc>
          <w:tcPr>
            <w:tcW w:w="1076" w:type="dxa"/>
          </w:tcPr>
          <w:p w:rsidR="00DE0B4D" w:rsidRPr="00996F8B" w:rsidRDefault="00DE0B4D" w:rsidP="001C22A1">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6.3</w:t>
            </w:r>
          </w:p>
        </w:tc>
        <w:tc>
          <w:tcPr>
            <w:tcW w:w="10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未確定</w:t>
            </w:r>
          </w:p>
        </w:tc>
      </w:tr>
      <w:tr w:rsidR="00DE0B4D" w:rsidRPr="00996F8B" w:rsidTr="001F161E">
        <w:tc>
          <w:tcPr>
            <w:tcW w:w="2660" w:type="dxa"/>
          </w:tcPr>
          <w:p w:rsidR="00DE0B4D" w:rsidRPr="00996F8B" w:rsidRDefault="00DE0B4D" w:rsidP="00DE0B4D">
            <w:pPr>
              <w:jc w:val="center"/>
              <w:rPr>
                <w:rFonts w:asciiTheme="majorEastAsia" w:eastAsiaTheme="majorEastAsia" w:hAnsiTheme="majorEastAsia"/>
                <w:sz w:val="22"/>
              </w:rPr>
            </w:pPr>
            <w:r w:rsidRPr="00996F8B">
              <w:rPr>
                <w:rFonts w:asciiTheme="majorEastAsia" w:eastAsiaTheme="majorEastAsia" w:hAnsiTheme="majorEastAsia" w:hint="eastAsia"/>
                <w:sz w:val="22"/>
              </w:rPr>
              <w:t>平均賃金指数(%)</w:t>
            </w:r>
          </w:p>
        </w:tc>
        <w:tc>
          <w:tcPr>
            <w:tcW w:w="992" w:type="dxa"/>
          </w:tcPr>
          <w:p w:rsidR="00DE0B4D" w:rsidRPr="00996F8B" w:rsidRDefault="00DE0B4D" w:rsidP="00DE0B4D">
            <w:pPr>
              <w:jc w:val="center"/>
              <w:rPr>
                <w:rFonts w:asciiTheme="majorEastAsia" w:eastAsiaTheme="majorEastAsia" w:hAnsiTheme="majorEastAsia"/>
                <w:sz w:val="24"/>
                <w:szCs w:val="24"/>
                <w:highlight w:val="yellow"/>
              </w:rPr>
            </w:pPr>
            <w:r w:rsidRPr="00996F8B">
              <w:rPr>
                <w:rFonts w:asciiTheme="majorEastAsia" w:eastAsiaTheme="majorEastAsia" w:hAnsiTheme="majorEastAsia"/>
                <w:sz w:val="24"/>
                <w:szCs w:val="24"/>
              </w:rPr>
              <w:t>11.5</w:t>
            </w:r>
          </w:p>
        </w:tc>
        <w:tc>
          <w:tcPr>
            <w:tcW w:w="1134"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11.4</w:t>
            </w:r>
          </w:p>
        </w:tc>
        <w:tc>
          <w:tcPr>
            <w:tcW w:w="1152"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12.1</w:t>
            </w:r>
          </w:p>
        </w:tc>
        <w:tc>
          <w:tcPr>
            <w:tcW w:w="12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11.7</w:t>
            </w:r>
          </w:p>
        </w:tc>
        <w:tc>
          <w:tcPr>
            <w:tcW w:w="12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11.8</w:t>
            </w:r>
          </w:p>
        </w:tc>
        <w:tc>
          <w:tcPr>
            <w:tcW w:w="1076" w:type="dxa"/>
          </w:tcPr>
          <w:p w:rsidR="00DE0B4D" w:rsidRPr="00996F8B" w:rsidRDefault="001C22A1" w:rsidP="00DE0B4D">
            <w:pPr>
              <w:jc w:val="center"/>
              <w:rPr>
                <w:rFonts w:asciiTheme="majorEastAsia" w:eastAsiaTheme="majorEastAsia" w:hAnsiTheme="majorEastAsia"/>
                <w:sz w:val="24"/>
                <w:szCs w:val="24"/>
              </w:rPr>
            </w:pPr>
            <w:r>
              <w:rPr>
                <w:rFonts w:asciiTheme="majorEastAsia" w:eastAsiaTheme="majorEastAsia" w:hAnsiTheme="majorEastAsia"/>
                <w:sz w:val="24"/>
                <w:szCs w:val="24"/>
              </w:rPr>
              <w:t>11.</w:t>
            </w:r>
            <w:r>
              <w:rPr>
                <w:rFonts w:asciiTheme="majorEastAsia" w:eastAsiaTheme="majorEastAsia" w:hAnsiTheme="majorEastAsia" w:hint="eastAsia"/>
                <w:sz w:val="24"/>
                <w:szCs w:val="24"/>
              </w:rPr>
              <w:t>7</w:t>
            </w:r>
          </w:p>
        </w:tc>
        <w:tc>
          <w:tcPr>
            <w:tcW w:w="10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未確定</w:t>
            </w:r>
          </w:p>
        </w:tc>
      </w:tr>
      <w:tr w:rsidR="00DE0B4D" w:rsidRPr="00996F8B" w:rsidTr="001F161E">
        <w:tc>
          <w:tcPr>
            <w:tcW w:w="2660" w:type="dxa"/>
          </w:tcPr>
          <w:p w:rsidR="00DE0B4D" w:rsidRPr="00996F8B" w:rsidRDefault="00DE0B4D" w:rsidP="00DE0B4D">
            <w:pPr>
              <w:jc w:val="center"/>
              <w:rPr>
                <w:rFonts w:asciiTheme="majorEastAsia" w:eastAsiaTheme="majorEastAsia" w:hAnsiTheme="majorEastAsia"/>
                <w:sz w:val="22"/>
              </w:rPr>
            </w:pPr>
            <w:r w:rsidRPr="00996F8B">
              <w:rPr>
                <w:rFonts w:asciiTheme="majorEastAsia" w:eastAsiaTheme="majorEastAsia" w:hAnsiTheme="majorEastAsia" w:hint="eastAsia"/>
                <w:sz w:val="22"/>
              </w:rPr>
              <w:t>対ドル為替（ペソ）（平均）</w:t>
            </w:r>
          </w:p>
        </w:tc>
        <w:tc>
          <w:tcPr>
            <w:tcW w:w="992"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21.64</w:t>
            </w:r>
          </w:p>
        </w:tc>
        <w:tc>
          <w:tcPr>
            <w:tcW w:w="1134"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21.35</w:t>
            </w:r>
          </w:p>
        </w:tc>
        <w:tc>
          <w:tcPr>
            <w:tcW w:w="1152"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21.36</w:t>
            </w:r>
          </w:p>
        </w:tc>
        <w:tc>
          <w:tcPr>
            <w:tcW w:w="12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21.65</w:t>
            </w:r>
          </w:p>
        </w:tc>
        <w:tc>
          <w:tcPr>
            <w:tcW w:w="12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22.37</w:t>
            </w:r>
          </w:p>
        </w:tc>
        <w:tc>
          <w:tcPr>
            <w:tcW w:w="10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22.64</w:t>
            </w:r>
          </w:p>
        </w:tc>
        <w:tc>
          <w:tcPr>
            <w:tcW w:w="10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22.85</w:t>
            </w:r>
          </w:p>
        </w:tc>
      </w:tr>
      <w:tr w:rsidR="00DE0B4D" w:rsidRPr="00996F8B" w:rsidTr="001F161E">
        <w:tc>
          <w:tcPr>
            <w:tcW w:w="2660" w:type="dxa"/>
          </w:tcPr>
          <w:p w:rsidR="00DE0B4D" w:rsidRPr="00996F8B" w:rsidRDefault="00DE0B4D" w:rsidP="00DE0B4D">
            <w:pPr>
              <w:jc w:val="center"/>
              <w:rPr>
                <w:rFonts w:asciiTheme="majorEastAsia" w:eastAsiaTheme="majorEastAsia" w:hAnsiTheme="majorEastAsia"/>
                <w:sz w:val="22"/>
              </w:rPr>
            </w:pPr>
            <w:r w:rsidRPr="00996F8B">
              <w:rPr>
                <w:rFonts w:asciiTheme="majorEastAsia" w:eastAsiaTheme="majorEastAsia" w:hAnsiTheme="majorEastAsia" w:hint="eastAsia"/>
                <w:sz w:val="22"/>
              </w:rPr>
              <w:t>新車売上台数</w:t>
            </w:r>
          </w:p>
        </w:tc>
        <w:tc>
          <w:tcPr>
            <w:tcW w:w="992"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5,675</w:t>
            </w:r>
          </w:p>
        </w:tc>
        <w:tc>
          <w:tcPr>
            <w:tcW w:w="1134"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6,081</w:t>
            </w:r>
          </w:p>
        </w:tc>
        <w:tc>
          <w:tcPr>
            <w:tcW w:w="1152"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6</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190</w:t>
            </w:r>
          </w:p>
        </w:tc>
        <w:tc>
          <w:tcPr>
            <w:tcW w:w="12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4</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372</w:t>
            </w:r>
          </w:p>
        </w:tc>
        <w:tc>
          <w:tcPr>
            <w:tcW w:w="12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4</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589</w:t>
            </w:r>
          </w:p>
        </w:tc>
        <w:tc>
          <w:tcPr>
            <w:tcW w:w="10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4</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601</w:t>
            </w:r>
          </w:p>
        </w:tc>
        <w:tc>
          <w:tcPr>
            <w:tcW w:w="1076" w:type="dxa"/>
          </w:tcPr>
          <w:p w:rsidR="00DE0B4D" w:rsidRPr="00996F8B" w:rsidRDefault="00DE0B4D" w:rsidP="00DE0B4D">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4.600</w:t>
            </w:r>
          </w:p>
        </w:tc>
      </w:tr>
    </w:tbl>
    <w:p w:rsidR="00D11DD2" w:rsidRPr="00996F8B" w:rsidRDefault="00D11DD2" w:rsidP="00D11DD2">
      <w:pPr>
        <w:tabs>
          <w:tab w:val="left" w:pos="142"/>
        </w:tabs>
        <w:jc w:val="left"/>
        <w:rPr>
          <w:rFonts w:asciiTheme="majorEastAsia" w:eastAsiaTheme="majorEastAsia" w:hAnsiTheme="majorEastAsia"/>
          <w:sz w:val="20"/>
          <w:szCs w:val="20"/>
        </w:rPr>
      </w:pPr>
    </w:p>
    <w:p w:rsidR="00D11DD2" w:rsidRPr="00996F8B" w:rsidRDefault="00D11DD2" w:rsidP="00D11DD2">
      <w:pPr>
        <w:tabs>
          <w:tab w:val="left" w:pos="142"/>
        </w:tabs>
        <w:jc w:val="left"/>
        <w:rPr>
          <w:rFonts w:asciiTheme="majorEastAsia" w:eastAsiaTheme="majorEastAsia" w:hAnsiTheme="majorEastAsia"/>
          <w:sz w:val="20"/>
          <w:szCs w:val="20"/>
          <w:lang w:val="es-UY"/>
        </w:rPr>
      </w:pPr>
      <w:r w:rsidRPr="00996F8B">
        <w:rPr>
          <w:rFonts w:asciiTheme="majorEastAsia" w:eastAsiaTheme="majorEastAsia" w:hAnsiTheme="majorEastAsia" w:hint="eastAsia"/>
          <w:sz w:val="20"/>
          <w:szCs w:val="20"/>
        </w:rPr>
        <w:t>出所：国家統計院(INE)、ウルグアイ自動車コンセッション協会（ACAU</w:t>
      </w:r>
      <w:r w:rsidRPr="00996F8B">
        <w:rPr>
          <w:rFonts w:asciiTheme="majorEastAsia" w:eastAsiaTheme="majorEastAsia" w:hAnsiTheme="majorEastAsia"/>
          <w:sz w:val="20"/>
          <w:szCs w:val="20"/>
        </w:rPr>
        <w:t>）</w:t>
      </w:r>
    </w:p>
    <w:p w:rsidR="00D11DD2" w:rsidRPr="00996F8B" w:rsidRDefault="00D11DD2" w:rsidP="00D11DD2">
      <w:pPr>
        <w:tabs>
          <w:tab w:val="left" w:pos="1320"/>
        </w:tabs>
        <w:jc w:val="left"/>
        <w:rPr>
          <w:rFonts w:asciiTheme="majorEastAsia" w:eastAsiaTheme="majorEastAsia" w:hAnsiTheme="majorEastAsia"/>
          <w:sz w:val="20"/>
          <w:szCs w:val="20"/>
          <w:lang w:val="es-UY"/>
        </w:rPr>
      </w:pPr>
    </w:p>
    <w:p w:rsidR="00D11DD2" w:rsidRPr="00996F8B" w:rsidRDefault="00D11DD2" w:rsidP="00D11DD2">
      <w:pPr>
        <w:jc w:val="left"/>
        <w:rPr>
          <w:rFonts w:asciiTheme="majorEastAsia" w:eastAsiaTheme="majorEastAsia" w:hAnsiTheme="majorEastAsia"/>
          <w:sz w:val="22"/>
        </w:rPr>
      </w:pPr>
    </w:p>
    <w:p w:rsidR="00D11DD2" w:rsidRPr="00996F8B" w:rsidRDefault="00D11DD2" w:rsidP="00D11DD2">
      <w:pPr>
        <w:jc w:val="center"/>
        <w:rPr>
          <w:rFonts w:asciiTheme="majorEastAsia" w:eastAsiaTheme="majorEastAsia" w:hAnsiTheme="majorEastAsia"/>
          <w:b/>
          <w:sz w:val="24"/>
          <w:szCs w:val="24"/>
          <w:lang w:eastAsia="zh-TW"/>
        </w:rPr>
      </w:pPr>
      <w:r w:rsidRPr="00996F8B">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313" w:type="dxa"/>
        <w:tblLook w:val="04A0" w:firstRow="1" w:lastRow="0" w:firstColumn="1" w:lastColumn="0" w:noHBand="0" w:noVBand="1"/>
      </w:tblPr>
      <w:tblGrid>
        <w:gridCol w:w="2943"/>
        <w:gridCol w:w="1134"/>
        <w:gridCol w:w="1134"/>
        <w:gridCol w:w="1134"/>
        <w:gridCol w:w="992"/>
        <w:gridCol w:w="992"/>
        <w:gridCol w:w="992"/>
        <w:gridCol w:w="992"/>
      </w:tblGrid>
      <w:tr w:rsidR="001C2CCB" w:rsidRPr="00996F8B" w:rsidTr="001C2CCB">
        <w:tc>
          <w:tcPr>
            <w:tcW w:w="2943" w:type="dxa"/>
          </w:tcPr>
          <w:p w:rsidR="001C2CCB" w:rsidRPr="00996F8B" w:rsidRDefault="001C2CCB" w:rsidP="00D11DD2">
            <w:pPr>
              <w:jc w:val="center"/>
              <w:rPr>
                <w:rFonts w:asciiTheme="majorEastAsia" w:eastAsiaTheme="majorEastAsia" w:hAnsiTheme="majorEastAsia"/>
                <w:sz w:val="24"/>
                <w:szCs w:val="24"/>
                <w:lang w:eastAsia="zh-TW"/>
              </w:rPr>
            </w:pPr>
          </w:p>
        </w:tc>
        <w:tc>
          <w:tcPr>
            <w:tcW w:w="1134"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 xml:space="preserve">10 </w:t>
            </w:r>
            <w:r w:rsidRPr="00996F8B">
              <w:rPr>
                <w:rFonts w:asciiTheme="majorEastAsia" w:eastAsiaTheme="majorEastAsia" w:hAnsiTheme="majorEastAsia" w:hint="eastAsia"/>
                <w:sz w:val="24"/>
                <w:szCs w:val="24"/>
              </w:rPr>
              <w:t>月</w:t>
            </w:r>
          </w:p>
        </w:tc>
        <w:tc>
          <w:tcPr>
            <w:tcW w:w="1134"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 xml:space="preserve">11 </w:t>
            </w:r>
            <w:r w:rsidRPr="00996F8B">
              <w:rPr>
                <w:rFonts w:asciiTheme="majorEastAsia" w:eastAsiaTheme="majorEastAsia" w:hAnsiTheme="majorEastAsia" w:hint="eastAsia"/>
                <w:sz w:val="24"/>
                <w:szCs w:val="24"/>
              </w:rPr>
              <w:t>月</w:t>
            </w:r>
          </w:p>
        </w:tc>
        <w:tc>
          <w:tcPr>
            <w:tcW w:w="1134"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 xml:space="preserve">12 </w:t>
            </w:r>
            <w:r w:rsidRPr="00996F8B">
              <w:rPr>
                <w:rFonts w:asciiTheme="majorEastAsia" w:eastAsiaTheme="majorEastAsia" w:hAnsiTheme="majorEastAsia" w:hint="eastAsia"/>
                <w:sz w:val="24"/>
                <w:szCs w:val="24"/>
              </w:rPr>
              <w:t>月</w:t>
            </w:r>
          </w:p>
        </w:tc>
        <w:tc>
          <w:tcPr>
            <w:tcW w:w="992"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1</w:t>
            </w:r>
            <w:r w:rsidRPr="00996F8B">
              <w:rPr>
                <w:rFonts w:asciiTheme="majorEastAsia" w:eastAsiaTheme="majorEastAsia" w:hAnsiTheme="majorEastAsia" w:hint="eastAsia"/>
                <w:sz w:val="24"/>
                <w:szCs w:val="24"/>
              </w:rPr>
              <w:t>月</w:t>
            </w:r>
          </w:p>
        </w:tc>
        <w:tc>
          <w:tcPr>
            <w:tcW w:w="992"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2</w:t>
            </w:r>
            <w:r w:rsidRPr="00996F8B">
              <w:rPr>
                <w:rFonts w:asciiTheme="majorEastAsia" w:eastAsiaTheme="majorEastAsia" w:hAnsiTheme="majorEastAsia" w:hint="eastAsia"/>
                <w:sz w:val="24"/>
                <w:szCs w:val="24"/>
              </w:rPr>
              <w:t>月</w:t>
            </w:r>
          </w:p>
        </w:tc>
        <w:tc>
          <w:tcPr>
            <w:tcW w:w="992" w:type="dxa"/>
          </w:tcPr>
          <w:p w:rsidR="001C2CCB" w:rsidRPr="00996F8B" w:rsidRDefault="001C2CCB"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3</w:t>
            </w:r>
            <w:r w:rsidRPr="00996F8B">
              <w:rPr>
                <w:rFonts w:asciiTheme="majorEastAsia" w:eastAsiaTheme="majorEastAsia" w:hAnsiTheme="majorEastAsia" w:hint="eastAsia"/>
                <w:sz w:val="24"/>
                <w:szCs w:val="24"/>
              </w:rPr>
              <w:t>月</w:t>
            </w:r>
          </w:p>
        </w:tc>
        <w:tc>
          <w:tcPr>
            <w:tcW w:w="992" w:type="dxa"/>
          </w:tcPr>
          <w:p w:rsidR="001C2CCB" w:rsidRPr="00996F8B" w:rsidRDefault="0050771F" w:rsidP="00D11DD2">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4</w:t>
            </w:r>
            <w:r w:rsidRPr="00996F8B">
              <w:rPr>
                <w:rFonts w:asciiTheme="majorEastAsia" w:eastAsiaTheme="majorEastAsia" w:hAnsiTheme="majorEastAsia" w:hint="eastAsia"/>
                <w:sz w:val="24"/>
                <w:szCs w:val="24"/>
              </w:rPr>
              <w:t>月</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全体</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9.09</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8.51</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8.52</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9.10</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9.82</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9.73</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9.18</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食品・ノンアルコール飲料</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9.17</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9.64</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9.02</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8.75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10.35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10.65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10.02</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アルコール飲料・タバコ</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2.73</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2.88</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2.77</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2.45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2.38</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2.35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2.33</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衣服・靴</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2.39</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3.27</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3.58</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3.88</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4.42</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4.35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3.57</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住宅</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15.50</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9.15</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8.98</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12.92</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10.76</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9.94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9.96</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家具・家庭用品</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9.78</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9.77</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10.03</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9.89</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13.65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12.89</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13.19</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保健</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9.85</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9.88</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10.09</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10.37</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10.45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10.27</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6.59</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運輸</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9.38</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8.80</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9.64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10.13</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11.74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13.37</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13.51</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通信</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0.29</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0.23</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0.31</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0.34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0.55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-3.93</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-4.10</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娯楽・文化</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8.21</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8.14</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8.81</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8.84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9.86</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8.40</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6.86</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教育</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11.48</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11.73</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11.74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12.85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13.39</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13.44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13.35</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レストラン・ホテル</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7.94</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9.39</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9.44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9.03</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10.24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10.75</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10.85</w:t>
            </w:r>
          </w:p>
        </w:tc>
      </w:tr>
      <w:tr w:rsidR="00DE0B4D" w:rsidRPr="00996F8B" w:rsidTr="001C2CCB">
        <w:tc>
          <w:tcPr>
            <w:tcW w:w="2943" w:type="dxa"/>
          </w:tcPr>
          <w:p w:rsidR="00DE0B4D" w:rsidRPr="00996F8B" w:rsidRDefault="00DE0B4D" w:rsidP="00DE0B4D">
            <w:pPr>
              <w:jc w:val="left"/>
              <w:rPr>
                <w:rFonts w:asciiTheme="majorEastAsia" w:eastAsiaTheme="majorEastAsia" w:hAnsiTheme="majorEastAsia"/>
                <w:sz w:val="20"/>
                <w:szCs w:val="20"/>
              </w:rPr>
            </w:pPr>
            <w:r w:rsidRPr="00996F8B">
              <w:rPr>
                <w:rFonts w:asciiTheme="majorEastAsia" w:eastAsiaTheme="majorEastAsia" w:hAnsiTheme="majorEastAsia" w:hint="eastAsia"/>
                <w:sz w:val="20"/>
                <w:szCs w:val="20"/>
              </w:rPr>
              <w:t>財・サービス</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7.54</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8.02</w:t>
            </w:r>
          </w:p>
        </w:tc>
        <w:tc>
          <w:tcPr>
            <w:tcW w:w="1134"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8.54</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8.47</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8.42</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8.92</w:t>
            </w:r>
          </w:p>
        </w:tc>
        <w:tc>
          <w:tcPr>
            <w:tcW w:w="992" w:type="dxa"/>
          </w:tcPr>
          <w:p w:rsidR="00DE0B4D" w:rsidRPr="00996F8B" w:rsidRDefault="00DE0B4D" w:rsidP="00DE0B4D">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8.90</w:t>
            </w:r>
          </w:p>
        </w:tc>
      </w:tr>
    </w:tbl>
    <w:p w:rsidR="00D11DD2" w:rsidRPr="00996F8B" w:rsidRDefault="00D11DD2" w:rsidP="00D11DD2">
      <w:pPr>
        <w:tabs>
          <w:tab w:val="left" w:pos="2985"/>
        </w:tabs>
        <w:ind w:left="1680"/>
        <w:rPr>
          <w:rFonts w:asciiTheme="majorEastAsia" w:eastAsiaTheme="majorEastAsia" w:hAnsiTheme="majorEastAsia"/>
          <w:sz w:val="20"/>
          <w:szCs w:val="20"/>
          <w:lang w:val="es-UY" w:eastAsia="zh-TW"/>
        </w:rPr>
      </w:pPr>
      <w:r w:rsidRPr="00996F8B">
        <w:rPr>
          <w:rFonts w:asciiTheme="majorEastAsia" w:eastAsiaTheme="majorEastAsia" w:hAnsiTheme="majorEastAsia"/>
          <w:sz w:val="24"/>
          <w:szCs w:val="24"/>
          <w:lang w:val="es-UY" w:eastAsia="zh-TW"/>
        </w:rPr>
        <w:tab/>
      </w:r>
      <w:r w:rsidRPr="00996F8B">
        <w:rPr>
          <w:rFonts w:asciiTheme="majorEastAsia" w:eastAsiaTheme="majorEastAsia" w:hAnsiTheme="majorEastAsia"/>
          <w:sz w:val="20"/>
          <w:szCs w:val="20"/>
          <w:lang w:val="es-UY" w:eastAsia="zh-TW"/>
        </w:rPr>
        <w:t xml:space="preserve"> </w:t>
      </w:r>
      <w:r w:rsidRPr="00996F8B">
        <w:rPr>
          <w:rFonts w:asciiTheme="majorEastAsia" w:eastAsiaTheme="majorEastAsia" w:hAnsiTheme="majorEastAsia"/>
          <w:sz w:val="20"/>
          <w:szCs w:val="20"/>
          <w:lang w:val="es-UY" w:eastAsia="zh-TW"/>
        </w:rPr>
        <w:tab/>
      </w:r>
    </w:p>
    <w:p w:rsidR="00D11DD2" w:rsidRPr="00996F8B" w:rsidRDefault="00D11DD2" w:rsidP="00D11DD2">
      <w:pPr>
        <w:rPr>
          <w:rFonts w:asciiTheme="majorEastAsia" w:eastAsiaTheme="majorEastAsia" w:hAnsiTheme="majorEastAsia"/>
          <w:sz w:val="20"/>
          <w:szCs w:val="20"/>
          <w:lang w:val="es-UY" w:eastAsia="zh-TW"/>
        </w:rPr>
      </w:pPr>
      <w:r w:rsidRPr="00996F8B">
        <w:rPr>
          <w:rFonts w:asciiTheme="majorEastAsia" w:eastAsiaTheme="majorEastAsia" w:hAnsiTheme="majorEastAsia" w:hint="eastAsia"/>
          <w:sz w:val="20"/>
          <w:szCs w:val="20"/>
          <w:lang w:eastAsia="zh-TW"/>
        </w:rPr>
        <w:t>出所</w:t>
      </w:r>
      <w:r w:rsidRPr="00996F8B">
        <w:rPr>
          <w:rFonts w:asciiTheme="majorEastAsia" w:eastAsiaTheme="majorEastAsia" w:hAnsiTheme="majorEastAsia" w:hint="eastAsia"/>
          <w:sz w:val="20"/>
          <w:szCs w:val="20"/>
          <w:lang w:val="es-UY" w:eastAsia="zh-TW"/>
        </w:rPr>
        <w:t>：</w:t>
      </w:r>
      <w:r w:rsidRPr="00996F8B">
        <w:rPr>
          <w:rFonts w:asciiTheme="majorEastAsia" w:eastAsiaTheme="majorEastAsia" w:hAnsiTheme="majorEastAsia" w:hint="eastAsia"/>
          <w:sz w:val="20"/>
          <w:szCs w:val="20"/>
          <w:lang w:eastAsia="zh-TW"/>
        </w:rPr>
        <w:t>国家統計院</w:t>
      </w:r>
      <w:r w:rsidRPr="00996F8B">
        <w:rPr>
          <w:rFonts w:asciiTheme="majorEastAsia" w:eastAsiaTheme="majorEastAsia" w:hAnsiTheme="majorEastAsia" w:hint="eastAsia"/>
          <w:sz w:val="20"/>
          <w:szCs w:val="20"/>
          <w:lang w:val="es-UY" w:eastAsia="zh-TW"/>
        </w:rPr>
        <w:t>（INE</w:t>
      </w:r>
      <w:r w:rsidRPr="00996F8B">
        <w:rPr>
          <w:rFonts w:asciiTheme="majorEastAsia" w:eastAsiaTheme="majorEastAsia" w:hAnsiTheme="majorEastAsia"/>
          <w:sz w:val="20"/>
          <w:szCs w:val="20"/>
          <w:lang w:val="es-UY" w:eastAsia="zh-TW"/>
        </w:rPr>
        <w:t>）</w:t>
      </w:r>
    </w:p>
    <w:p w:rsidR="00897E39" w:rsidRPr="00996F8B" w:rsidRDefault="00897E39" w:rsidP="003A7C84">
      <w:pPr>
        <w:tabs>
          <w:tab w:val="left" w:pos="4020"/>
        </w:tabs>
        <w:ind w:firstLineChars="1950" w:firstLine="4698"/>
        <w:rPr>
          <w:rFonts w:asciiTheme="majorEastAsia" w:eastAsiaTheme="majorEastAsia" w:hAnsiTheme="majorEastAsia"/>
          <w:b/>
          <w:sz w:val="24"/>
          <w:szCs w:val="24"/>
          <w:lang w:val="es-UY" w:eastAsia="zh-TW"/>
        </w:rPr>
      </w:pPr>
    </w:p>
    <w:p w:rsidR="003A7C84" w:rsidRPr="00996F8B" w:rsidRDefault="00897E39" w:rsidP="00897E39">
      <w:pPr>
        <w:tabs>
          <w:tab w:val="left" w:pos="4020"/>
        </w:tabs>
        <w:ind w:leftChars="-135" w:left="-283" w:firstLineChars="2000" w:firstLine="4819"/>
        <w:rPr>
          <w:rFonts w:asciiTheme="majorEastAsia" w:eastAsiaTheme="majorEastAsia" w:hAnsiTheme="majorEastAsia"/>
          <w:b/>
          <w:sz w:val="24"/>
          <w:szCs w:val="24"/>
        </w:rPr>
      </w:pPr>
      <w:r w:rsidRPr="00996F8B">
        <w:rPr>
          <w:rFonts w:asciiTheme="majorEastAsia" w:eastAsiaTheme="majorEastAsia" w:hAnsiTheme="majorEastAsia" w:hint="eastAsia"/>
          <w:b/>
          <w:sz w:val="24"/>
          <w:szCs w:val="24"/>
        </w:rPr>
        <w:t>貿易統計</w:t>
      </w:r>
    </w:p>
    <w:tbl>
      <w:tblPr>
        <w:tblW w:w="9271" w:type="dxa"/>
        <w:tblInd w:w="-214" w:type="dxa"/>
        <w:tblCellMar>
          <w:left w:w="70" w:type="dxa"/>
          <w:right w:w="70" w:type="dxa"/>
        </w:tblCellMar>
        <w:tblLook w:val="04A0" w:firstRow="1" w:lastRow="0" w:firstColumn="1" w:lastColumn="0" w:noHBand="0" w:noVBand="1"/>
      </w:tblPr>
      <w:tblGrid>
        <w:gridCol w:w="1147"/>
        <w:gridCol w:w="3342"/>
        <w:gridCol w:w="1334"/>
        <w:gridCol w:w="1180"/>
        <w:gridCol w:w="1134"/>
        <w:gridCol w:w="1134"/>
      </w:tblGrid>
      <w:tr w:rsidR="001C2CCB" w:rsidRPr="00996F8B" w:rsidTr="001C2CCB">
        <w:trPr>
          <w:trHeight w:val="300"/>
        </w:trPr>
        <w:tc>
          <w:tcPr>
            <w:tcW w:w="44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2CCB" w:rsidRPr="00996F8B" w:rsidRDefault="001C2CCB" w:rsidP="00A61A78">
            <w:pPr>
              <w:widowControl/>
              <w:jc w:val="center"/>
              <w:rPr>
                <w:rFonts w:asciiTheme="majorEastAsia" w:eastAsiaTheme="majorEastAsia" w:hAnsiTheme="majorEastAsia" w:cs="Calibri"/>
                <w:color w:val="000000"/>
                <w:kern w:val="0"/>
                <w:sz w:val="22"/>
                <w:lang w:val="es-UY"/>
              </w:rPr>
            </w:pPr>
            <w:r w:rsidRPr="00996F8B">
              <w:rPr>
                <w:rFonts w:asciiTheme="majorEastAsia" w:eastAsiaTheme="majorEastAsia" w:hAnsiTheme="majorEastAsia" w:cs="Calibri"/>
                <w:color w:val="000000"/>
                <w:kern w:val="0"/>
                <w:sz w:val="22"/>
                <w:lang w:val="es-UY"/>
              </w:rPr>
              <w:t>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1C2CCB" w:rsidRPr="00996F8B" w:rsidRDefault="001C2CCB" w:rsidP="00A61A78">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1</w:t>
            </w:r>
            <w:r w:rsidRPr="00996F8B">
              <w:rPr>
                <w:rFonts w:asciiTheme="majorEastAsia" w:eastAsiaTheme="majorEastAsia" w:hAnsiTheme="majorEastAsia" w:hint="eastAsia"/>
                <w:sz w:val="24"/>
                <w:szCs w:val="24"/>
              </w:rPr>
              <w:t>月</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C2CCB" w:rsidRPr="00996F8B" w:rsidRDefault="001C2CCB" w:rsidP="00A61A78">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2</w:t>
            </w:r>
            <w:r w:rsidRPr="00996F8B">
              <w:rPr>
                <w:rFonts w:asciiTheme="majorEastAsia" w:eastAsiaTheme="majorEastAsia" w:hAnsiTheme="majorEastAsia" w:hint="eastAsia"/>
                <w:sz w:val="24"/>
                <w:szCs w:val="24"/>
              </w:rPr>
              <w:t>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2CCB" w:rsidRPr="00996F8B" w:rsidRDefault="001C2CCB" w:rsidP="00A61A78">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3</w:t>
            </w:r>
            <w:r w:rsidRPr="00996F8B">
              <w:rPr>
                <w:rFonts w:asciiTheme="majorEastAsia" w:eastAsiaTheme="majorEastAsia" w:hAnsiTheme="majorEastAsia" w:hint="eastAsia"/>
                <w:sz w:val="24"/>
                <w:szCs w:val="24"/>
              </w:rPr>
              <w:t>月</w:t>
            </w:r>
          </w:p>
        </w:tc>
        <w:tc>
          <w:tcPr>
            <w:tcW w:w="1134" w:type="dxa"/>
            <w:tcBorders>
              <w:top w:val="single" w:sz="4" w:space="0" w:color="auto"/>
              <w:left w:val="nil"/>
              <w:bottom w:val="single" w:sz="4" w:space="0" w:color="auto"/>
              <w:right w:val="single" w:sz="4" w:space="0" w:color="auto"/>
            </w:tcBorders>
          </w:tcPr>
          <w:p w:rsidR="001C2CCB" w:rsidRPr="00996F8B" w:rsidRDefault="0050771F" w:rsidP="00A61A78">
            <w:pPr>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4</w:t>
            </w:r>
            <w:r w:rsidRPr="00996F8B">
              <w:rPr>
                <w:rFonts w:asciiTheme="majorEastAsia" w:eastAsiaTheme="majorEastAsia" w:hAnsiTheme="majorEastAsia" w:hint="eastAsia"/>
                <w:sz w:val="24"/>
                <w:szCs w:val="24"/>
              </w:rPr>
              <w:t>月</w:t>
            </w:r>
          </w:p>
        </w:tc>
      </w:tr>
      <w:tr w:rsidR="00DE0B4D" w:rsidRPr="00996F8B" w:rsidTr="00A61A78">
        <w:trPr>
          <w:trHeight w:val="300"/>
        </w:trPr>
        <w:tc>
          <w:tcPr>
            <w:tcW w:w="11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 xml:space="preserve">輸出　　　</w:t>
            </w:r>
          </w:p>
        </w:tc>
        <w:tc>
          <w:tcPr>
            <w:tcW w:w="3342"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額（百万ドル）</w:t>
            </w:r>
          </w:p>
        </w:tc>
        <w:tc>
          <w:tcPr>
            <w:tcW w:w="13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579</w:t>
            </w:r>
          </w:p>
        </w:tc>
        <w:tc>
          <w:tcPr>
            <w:tcW w:w="1180"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584</w:t>
            </w:r>
          </w:p>
        </w:tc>
        <w:tc>
          <w:tcPr>
            <w:tcW w:w="11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cs="Calibri"/>
                <w:color w:val="000000"/>
                <w:kern w:val="0"/>
                <w:sz w:val="22"/>
                <w:lang w:val="es-UY"/>
              </w:rPr>
            </w:pPr>
            <w:r w:rsidRPr="00996F8B">
              <w:rPr>
                <w:rFonts w:asciiTheme="majorEastAsia" w:eastAsiaTheme="majorEastAsia" w:hAnsiTheme="majorEastAsia" w:cs="Calibri" w:hint="eastAsia"/>
                <w:color w:val="000000"/>
                <w:kern w:val="0"/>
                <w:sz w:val="22"/>
                <w:lang w:val="es-UY"/>
              </w:rPr>
              <w:t xml:space="preserve">　</w:t>
            </w:r>
            <w:r w:rsidRPr="00996F8B">
              <w:rPr>
                <w:rFonts w:asciiTheme="majorEastAsia" w:eastAsiaTheme="majorEastAsia" w:hAnsiTheme="majorEastAsia"/>
                <w:sz w:val="24"/>
                <w:szCs w:val="24"/>
              </w:rPr>
              <w:t>713</w:t>
            </w:r>
          </w:p>
        </w:tc>
        <w:tc>
          <w:tcPr>
            <w:tcW w:w="1134" w:type="dxa"/>
            <w:tcBorders>
              <w:top w:val="nil"/>
              <w:left w:val="nil"/>
              <w:bottom w:val="single" w:sz="4" w:space="0" w:color="auto"/>
              <w:right w:val="single" w:sz="4" w:space="0" w:color="auto"/>
            </w:tcBorders>
            <w:vAlign w:val="center"/>
          </w:tcPr>
          <w:p w:rsidR="00DE0B4D" w:rsidRPr="00996F8B" w:rsidRDefault="00DE0B4D" w:rsidP="00DE0B4D">
            <w:pPr>
              <w:rPr>
                <w:rFonts w:asciiTheme="majorEastAsia" w:eastAsiaTheme="majorEastAsia" w:hAnsiTheme="majorEastAsia" w:cs="Calibri"/>
                <w:color w:val="000000"/>
                <w:kern w:val="0"/>
                <w:sz w:val="22"/>
                <w:lang w:val="es-UY"/>
              </w:rPr>
            </w:pPr>
            <w:r w:rsidRPr="00996F8B">
              <w:rPr>
                <w:rFonts w:asciiTheme="majorEastAsia" w:eastAsiaTheme="majorEastAsia" w:hAnsiTheme="majorEastAsia"/>
                <w:sz w:val="24"/>
                <w:szCs w:val="24"/>
              </w:rPr>
              <w:t xml:space="preserve">  1,052</w:t>
            </w:r>
          </w:p>
        </w:tc>
      </w:tr>
      <w:tr w:rsidR="00DE0B4D" w:rsidRPr="00996F8B" w:rsidTr="00A61A78">
        <w:trPr>
          <w:trHeight w:val="480"/>
        </w:trPr>
        <w:tc>
          <w:tcPr>
            <w:tcW w:w="1147" w:type="dxa"/>
            <w:vMerge/>
            <w:tcBorders>
              <w:top w:val="nil"/>
              <w:left w:val="single" w:sz="4" w:space="0" w:color="auto"/>
              <w:bottom w:val="single" w:sz="4" w:space="0" w:color="000000"/>
              <w:right w:val="single" w:sz="4" w:space="0" w:color="auto"/>
            </w:tcBorders>
            <w:vAlign w:val="center"/>
            <w:hideMark/>
          </w:tcPr>
          <w:p w:rsidR="00DE0B4D" w:rsidRPr="00996F8B" w:rsidRDefault="00DE0B4D" w:rsidP="00A61A78">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前年同月比（％）</w:t>
            </w:r>
          </w:p>
        </w:tc>
        <w:tc>
          <w:tcPr>
            <w:tcW w:w="13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cs="Calibri"/>
                <w:color w:val="000000"/>
                <w:kern w:val="0"/>
                <w:sz w:val="22"/>
                <w:lang w:val="es-UY"/>
              </w:rPr>
            </w:pPr>
            <w:r w:rsidRPr="00996F8B">
              <w:rPr>
                <w:rFonts w:asciiTheme="majorEastAsia" w:eastAsiaTheme="majorEastAsia" w:hAnsiTheme="majorEastAsia" w:cs="Calibri"/>
                <w:color w:val="000000"/>
                <w:kern w:val="0"/>
                <w:sz w:val="22"/>
                <w:lang w:val="es-UY"/>
              </w:rPr>
              <w:t> </w:t>
            </w:r>
            <w:r w:rsidRPr="00996F8B">
              <w:rPr>
                <w:rFonts w:asciiTheme="majorEastAsia" w:eastAsiaTheme="majorEastAsia" w:hAnsiTheme="majorEastAsia"/>
                <w:sz w:val="24"/>
                <w:szCs w:val="24"/>
              </w:rPr>
              <w:t>16</w:t>
            </w:r>
            <w:r w:rsidRPr="00996F8B">
              <w:rPr>
                <w:rFonts w:asciiTheme="majorEastAsia" w:eastAsiaTheme="majorEastAsia" w:hAnsiTheme="majorEastAsia" w:hint="eastAsia"/>
                <w:sz w:val="24"/>
                <w:szCs w:val="24"/>
              </w:rPr>
              <w:t>.2</w:t>
            </w:r>
          </w:p>
        </w:tc>
        <w:tc>
          <w:tcPr>
            <w:tcW w:w="1134" w:type="dxa"/>
            <w:tcBorders>
              <w:top w:val="nil"/>
              <w:left w:val="nil"/>
              <w:bottom w:val="single" w:sz="4" w:space="0" w:color="auto"/>
              <w:right w:val="single" w:sz="4" w:space="0" w:color="auto"/>
            </w:tcBorders>
            <w:vAlign w:val="center"/>
          </w:tcPr>
          <w:p w:rsidR="00DE0B4D" w:rsidRPr="00996F8B" w:rsidRDefault="00DE0B4D" w:rsidP="00A61A78">
            <w:pPr>
              <w:jc w:val="center"/>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-0,5</w:t>
            </w:r>
          </w:p>
        </w:tc>
      </w:tr>
      <w:tr w:rsidR="00DE0B4D" w:rsidRPr="00996F8B" w:rsidTr="00A61A78">
        <w:trPr>
          <w:trHeight w:val="480"/>
        </w:trPr>
        <w:tc>
          <w:tcPr>
            <w:tcW w:w="1147" w:type="dxa"/>
            <w:vMerge/>
            <w:tcBorders>
              <w:top w:val="nil"/>
              <w:left w:val="single" w:sz="4" w:space="0" w:color="auto"/>
              <w:bottom w:val="single" w:sz="4" w:space="0" w:color="000000"/>
              <w:right w:val="single" w:sz="4" w:space="0" w:color="auto"/>
            </w:tcBorders>
            <w:vAlign w:val="center"/>
            <w:hideMark/>
          </w:tcPr>
          <w:p w:rsidR="00DE0B4D" w:rsidRPr="00996F8B" w:rsidRDefault="00DE0B4D" w:rsidP="00A61A78">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１月からの累計（百万ドル）</w:t>
            </w:r>
          </w:p>
        </w:tc>
        <w:tc>
          <w:tcPr>
            <w:tcW w:w="13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 579</w:t>
            </w:r>
          </w:p>
        </w:tc>
        <w:tc>
          <w:tcPr>
            <w:tcW w:w="1180"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139</w:t>
            </w:r>
          </w:p>
        </w:tc>
        <w:tc>
          <w:tcPr>
            <w:tcW w:w="11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cs="Calibri"/>
                <w:color w:val="000000"/>
                <w:kern w:val="0"/>
                <w:sz w:val="22"/>
                <w:lang w:val="es-UY"/>
              </w:rPr>
            </w:pPr>
            <w:r w:rsidRPr="00996F8B">
              <w:rPr>
                <w:rFonts w:asciiTheme="majorEastAsia" w:eastAsiaTheme="majorEastAsia" w:hAnsiTheme="majorEastAsia" w:cs="Calibri"/>
                <w:color w:val="000000"/>
                <w:kern w:val="0"/>
                <w:sz w:val="22"/>
                <w:lang w:val="es-UY"/>
              </w:rPr>
              <w:t> </w:t>
            </w:r>
            <w:r w:rsidRPr="00996F8B">
              <w:rPr>
                <w:rFonts w:asciiTheme="majorEastAsia" w:eastAsiaTheme="majorEastAsia" w:hAnsiTheme="majorEastAsia"/>
                <w:sz w:val="24"/>
                <w:szCs w:val="24"/>
              </w:rPr>
              <w:t>1</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831</w:t>
            </w:r>
          </w:p>
        </w:tc>
        <w:tc>
          <w:tcPr>
            <w:tcW w:w="1134" w:type="dxa"/>
            <w:tcBorders>
              <w:top w:val="nil"/>
              <w:left w:val="nil"/>
              <w:bottom w:val="single" w:sz="4" w:space="0" w:color="auto"/>
              <w:right w:val="single" w:sz="4" w:space="0" w:color="auto"/>
            </w:tcBorders>
            <w:vAlign w:val="center"/>
          </w:tcPr>
          <w:p w:rsidR="00DE0B4D" w:rsidRPr="00996F8B" w:rsidRDefault="00DE0B4D" w:rsidP="00DE0B4D">
            <w:pPr>
              <w:rPr>
                <w:rFonts w:asciiTheme="majorEastAsia" w:eastAsiaTheme="majorEastAsia" w:hAnsiTheme="majorEastAsia" w:cs="Calibri"/>
                <w:color w:val="000000"/>
                <w:kern w:val="0"/>
                <w:sz w:val="22"/>
                <w:lang w:val="es-UY"/>
              </w:rPr>
            </w:pPr>
            <w:r w:rsidRPr="00996F8B">
              <w:rPr>
                <w:rFonts w:asciiTheme="majorEastAsia" w:eastAsiaTheme="majorEastAsia" w:hAnsiTheme="majorEastAsia"/>
                <w:sz w:val="24"/>
                <w:szCs w:val="24"/>
              </w:rPr>
              <w:t xml:space="preserve">  2,858</w:t>
            </w:r>
          </w:p>
        </w:tc>
      </w:tr>
      <w:tr w:rsidR="00DE0B4D" w:rsidRPr="00996F8B" w:rsidTr="00A61A78">
        <w:trPr>
          <w:trHeight w:val="480"/>
        </w:trPr>
        <w:tc>
          <w:tcPr>
            <w:tcW w:w="1147" w:type="dxa"/>
            <w:vMerge/>
            <w:tcBorders>
              <w:top w:val="nil"/>
              <w:left w:val="single" w:sz="4" w:space="0" w:color="auto"/>
              <w:bottom w:val="single" w:sz="4" w:space="0" w:color="000000"/>
              <w:right w:val="single" w:sz="4" w:space="0" w:color="auto"/>
            </w:tcBorders>
            <w:vAlign w:val="center"/>
            <w:hideMark/>
          </w:tcPr>
          <w:p w:rsidR="00DE0B4D" w:rsidRPr="00996F8B" w:rsidRDefault="00DE0B4D" w:rsidP="00A61A78">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前年同期比（％）</w:t>
            </w:r>
          </w:p>
        </w:tc>
        <w:tc>
          <w:tcPr>
            <w:tcW w:w="13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3A7C84">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-0,3</w:t>
            </w:r>
          </w:p>
        </w:tc>
        <w:tc>
          <w:tcPr>
            <w:tcW w:w="11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widowControl/>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5,6</w:t>
            </w:r>
          </w:p>
        </w:tc>
        <w:tc>
          <w:tcPr>
            <w:tcW w:w="1134" w:type="dxa"/>
            <w:tcBorders>
              <w:top w:val="nil"/>
              <w:left w:val="nil"/>
              <w:bottom w:val="single" w:sz="4" w:space="0" w:color="auto"/>
              <w:right w:val="single" w:sz="4" w:space="0" w:color="auto"/>
            </w:tcBorders>
            <w:vAlign w:val="center"/>
          </w:tcPr>
          <w:p w:rsidR="00DE0B4D" w:rsidRPr="00996F8B" w:rsidRDefault="00DE0B4D" w:rsidP="00A61A78">
            <w:pPr>
              <w:widowControl/>
              <w:jc w:val="lef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3,6</w:t>
            </w:r>
          </w:p>
        </w:tc>
      </w:tr>
      <w:tr w:rsidR="00DE0B4D" w:rsidRPr="00996F8B" w:rsidTr="00A61A78">
        <w:trPr>
          <w:trHeight w:val="300"/>
        </w:trPr>
        <w:tc>
          <w:tcPr>
            <w:tcW w:w="11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輸入</w:t>
            </w:r>
          </w:p>
        </w:tc>
        <w:tc>
          <w:tcPr>
            <w:tcW w:w="3342"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額（百万ドル）</w:t>
            </w:r>
          </w:p>
        </w:tc>
        <w:tc>
          <w:tcPr>
            <w:tcW w:w="13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835</w:t>
            </w:r>
          </w:p>
        </w:tc>
        <w:tc>
          <w:tcPr>
            <w:tcW w:w="1180"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733</w:t>
            </w:r>
          </w:p>
        </w:tc>
        <w:tc>
          <w:tcPr>
            <w:tcW w:w="11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widowControl/>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w:t>
            </w:r>
            <w:r w:rsidRPr="00996F8B">
              <w:rPr>
                <w:rFonts w:asciiTheme="majorEastAsia" w:eastAsiaTheme="majorEastAsia" w:hAnsiTheme="majorEastAsia"/>
                <w:i/>
                <w:sz w:val="24"/>
                <w:szCs w:val="24"/>
              </w:rPr>
              <w:t xml:space="preserve"> </w:t>
            </w:r>
            <w:r w:rsidRPr="00996F8B">
              <w:rPr>
                <w:rFonts w:asciiTheme="majorEastAsia" w:eastAsiaTheme="majorEastAsia" w:hAnsiTheme="majorEastAsia"/>
                <w:sz w:val="24"/>
                <w:szCs w:val="24"/>
              </w:rPr>
              <w:t>714</w:t>
            </w:r>
          </w:p>
        </w:tc>
        <w:tc>
          <w:tcPr>
            <w:tcW w:w="1134" w:type="dxa"/>
            <w:tcBorders>
              <w:top w:val="nil"/>
              <w:left w:val="nil"/>
              <w:bottom w:val="single" w:sz="4" w:space="0" w:color="auto"/>
              <w:right w:val="single" w:sz="4" w:space="0" w:color="auto"/>
            </w:tcBorders>
            <w:vAlign w:val="center"/>
          </w:tcPr>
          <w:p w:rsidR="00DE0B4D" w:rsidRPr="00996F8B" w:rsidRDefault="00DE0B4D" w:rsidP="00A61A78">
            <w:pPr>
              <w:widowControl/>
              <w:jc w:val="lef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755</w:t>
            </w:r>
          </w:p>
        </w:tc>
      </w:tr>
      <w:tr w:rsidR="00DE0B4D" w:rsidRPr="00996F8B" w:rsidTr="00A61A78">
        <w:trPr>
          <w:trHeight w:val="300"/>
        </w:trPr>
        <w:tc>
          <w:tcPr>
            <w:tcW w:w="1147" w:type="dxa"/>
            <w:vMerge/>
            <w:tcBorders>
              <w:top w:val="nil"/>
              <w:left w:val="single" w:sz="4" w:space="0" w:color="auto"/>
              <w:bottom w:val="single" w:sz="4" w:space="0" w:color="000000"/>
              <w:right w:val="single" w:sz="4" w:space="0" w:color="auto"/>
            </w:tcBorders>
            <w:vAlign w:val="center"/>
            <w:hideMark/>
          </w:tcPr>
          <w:p w:rsidR="00DE0B4D" w:rsidRPr="00996F8B" w:rsidRDefault="00DE0B4D" w:rsidP="00A61A78">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前年同月比（％）</w:t>
            </w:r>
          </w:p>
        </w:tc>
        <w:tc>
          <w:tcPr>
            <w:tcW w:w="13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widowControl/>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  - 1</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7</w:t>
            </w:r>
          </w:p>
        </w:tc>
        <w:tc>
          <w:tcPr>
            <w:tcW w:w="1134" w:type="dxa"/>
            <w:tcBorders>
              <w:top w:val="nil"/>
              <w:left w:val="nil"/>
              <w:bottom w:val="single" w:sz="4" w:space="0" w:color="auto"/>
              <w:right w:val="single" w:sz="4" w:space="0" w:color="auto"/>
            </w:tcBorders>
            <w:vAlign w:val="center"/>
          </w:tcPr>
          <w:p w:rsidR="00DE0B4D" w:rsidRPr="00996F8B" w:rsidRDefault="00DE0B4D" w:rsidP="00A61A78">
            <w:pPr>
              <w:widowControl/>
              <w:jc w:val="lef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-14,5</w:t>
            </w:r>
          </w:p>
        </w:tc>
      </w:tr>
      <w:tr w:rsidR="00DE0B4D" w:rsidRPr="00996F8B" w:rsidTr="00A61A78">
        <w:trPr>
          <w:trHeight w:val="300"/>
        </w:trPr>
        <w:tc>
          <w:tcPr>
            <w:tcW w:w="1147" w:type="dxa"/>
            <w:vMerge/>
            <w:tcBorders>
              <w:top w:val="nil"/>
              <w:left w:val="single" w:sz="4" w:space="0" w:color="auto"/>
              <w:bottom w:val="single" w:sz="4" w:space="0" w:color="000000"/>
              <w:right w:val="single" w:sz="4" w:space="0" w:color="auto"/>
            </w:tcBorders>
            <w:vAlign w:val="center"/>
            <w:hideMark/>
          </w:tcPr>
          <w:p w:rsidR="00DE0B4D" w:rsidRPr="00996F8B" w:rsidRDefault="00DE0B4D" w:rsidP="00A61A78">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１月からの累計（百万ドル）</w:t>
            </w:r>
          </w:p>
        </w:tc>
        <w:tc>
          <w:tcPr>
            <w:tcW w:w="13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835</w:t>
            </w:r>
          </w:p>
        </w:tc>
        <w:tc>
          <w:tcPr>
            <w:tcW w:w="1180"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569</w:t>
            </w:r>
          </w:p>
        </w:tc>
        <w:tc>
          <w:tcPr>
            <w:tcW w:w="11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widowControl/>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 2</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282</w:t>
            </w:r>
          </w:p>
        </w:tc>
        <w:tc>
          <w:tcPr>
            <w:tcW w:w="1134" w:type="dxa"/>
            <w:tcBorders>
              <w:top w:val="nil"/>
              <w:left w:val="nil"/>
              <w:bottom w:val="single" w:sz="4" w:space="0" w:color="auto"/>
              <w:right w:val="single" w:sz="4" w:space="0" w:color="auto"/>
            </w:tcBorders>
            <w:vAlign w:val="center"/>
          </w:tcPr>
          <w:p w:rsidR="00DE0B4D" w:rsidRPr="00996F8B" w:rsidRDefault="00DE0B4D" w:rsidP="00DE0B4D">
            <w:pPr>
              <w:widowControl/>
              <w:jc w:val="lef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3,035</w:t>
            </w:r>
          </w:p>
        </w:tc>
      </w:tr>
      <w:tr w:rsidR="00DE0B4D" w:rsidRPr="00996F8B" w:rsidTr="00A61A78">
        <w:trPr>
          <w:trHeight w:val="540"/>
        </w:trPr>
        <w:tc>
          <w:tcPr>
            <w:tcW w:w="1147" w:type="dxa"/>
            <w:vMerge/>
            <w:tcBorders>
              <w:top w:val="nil"/>
              <w:left w:val="single" w:sz="4" w:space="0" w:color="auto"/>
              <w:bottom w:val="single" w:sz="4" w:space="0" w:color="000000"/>
              <w:right w:val="single" w:sz="4" w:space="0" w:color="auto"/>
            </w:tcBorders>
            <w:vAlign w:val="center"/>
            <w:hideMark/>
          </w:tcPr>
          <w:p w:rsidR="00DE0B4D" w:rsidRPr="00996F8B" w:rsidRDefault="00DE0B4D" w:rsidP="00A61A78">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center"/>
              <w:rPr>
                <w:rFonts w:asciiTheme="majorEastAsia" w:eastAsiaTheme="majorEastAsia" w:hAnsiTheme="majorEastAsia"/>
                <w:sz w:val="22"/>
              </w:rPr>
            </w:pPr>
            <w:r w:rsidRPr="00996F8B">
              <w:rPr>
                <w:rFonts w:asciiTheme="majorEastAsia" w:eastAsiaTheme="majorEastAsia" w:hAnsiTheme="majorEastAsia"/>
                <w:sz w:val="22"/>
              </w:rPr>
              <w:t>前年同期比（％）</w:t>
            </w:r>
          </w:p>
        </w:tc>
        <w:tc>
          <w:tcPr>
            <w:tcW w:w="13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13</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DE0B4D" w:rsidRPr="00996F8B" w:rsidRDefault="00DE0B4D" w:rsidP="00A61A78">
            <w:pPr>
              <w:widowControl/>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   7</w:t>
            </w:r>
            <w:r w:rsidRPr="00996F8B">
              <w:rPr>
                <w:rFonts w:asciiTheme="majorEastAsia" w:eastAsiaTheme="majorEastAsia" w:hAnsiTheme="majorEastAsia" w:hint="eastAsia"/>
                <w:sz w:val="24"/>
                <w:szCs w:val="24"/>
              </w:rPr>
              <w:t>.</w:t>
            </w:r>
            <w:r w:rsidRPr="00996F8B">
              <w:rPr>
                <w:rFonts w:asciiTheme="majorEastAsia" w:eastAsiaTheme="majorEastAsia" w:hAnsiTheme="majorEastAsia"/>
                <w:sz w:val="24"/>
                <w:szCs w:val="24"/>
              </w:rPr>
              <w:t>8</w:t>
            </w:r>
          </w:p>
        </w:tc>
        <w:tc>
          <w:tcPr>
            <w:tcW w:w="1134" w:type="dxa"/>
            <w:tcBorders>
              <w:top w:val="nil"/>
              <w:left w:val="nil"/>
              <w:bottom w:val="single" w:sz="4" w:space="0" w:color="auto"/>
              <w:right w:val="single" w:sz="4" w:space="0" w:color="auto"/>
            </w:tcBorders>
            <w:vAlign w:val="center"/>
          </w:tcPr>
          <w:p w:rsidR="00DE0B4D" w:rsidRPr="00996F8B" w:rsidRDefault="00DE0B4D" w:rsidP="00A61A78">
            <w:pPr>
              <w:widowControl/>
              <w:jc w:val="left"/>
              <w:rPr>
                <w:rFonts w:asciiTheme="majorEastAsia" w:eastAsiaTheme="majorEastAsia" w:hAnsiTheme="majorEastAsia"/>
                <w:sz w:val="24"/>
                <w:szCs w:val="24"/>
              </w:rPr>
            </w:pPr>
            <w:r w:rsidRPr="00996F8B">
              <w:rPr>
                <w:rFonts w:asciiTheme="majorEastAsia" w:eastAsiaTheme="majorEastAsia" w:hAnsiTheme="majorEastAsia"/>
                <w:sz w:val="24"/>
                <w:szCs w:val="24"/>
              </w:rPr>
              <w:t xml:space="preserve">    1,2</w:t>
            </w:r>
          </w:p>
        </w:tc>
      </w:tr>
    </w:tbl>
    <w:p w:rsidR="00897E39" w:rsidRPr="00996F8B" w:rsidRDefault="00897E39" w:rsidP="00897E39">
      <w:pPr>
        <w:tabs>
          <w:tab w:val="left" w:pos="1320"/>
        </w:tabs>
        <w:ind w:leftChars="-135" w:left="1" w:hangingChars="142" w:hanging="284"/>
        <w:rPr>
          <w:rFonts w:asciiTheme="majorEastAsia" w:eastAsiaTheme="majorEastAsia" w:hAnsiTheme="majorEastAsia"/>
          <w:sz w:val="20"/>
          <w:szCs w:val="20"/>
        </w:rPr>
      </w:pPr>
    </w:p>
    <w:p w:rsidR="003A7C84" w:rsidRPr="00996F8B" w:rsidRDefault="003A7C84" w:rsidP="005E7D1C">
      <w:pPr>
        <w:tabs>
          <w:tab w:val="left" w:pos="1320"/>
        </w:tabs>
        <w:rPr>
          <w:rFonts w:asciiTheme="majorEastAsia" w:eastAsiaTheme="majorEastAsia" w:hAnsiTheme="majorEastAsia"/>
          <w:sz w:val="20"/>
          <w:szCs w:val="20"/>
          <w:lang w:val="es-UY"/>
        </w:rPr>
      </w:pPr>
      <w:r w:rsidRPr="00996F8B">
        <w:rPr>
          <w:rFonts w:asciiTheme="majorEastAsia" w:eastAsiaTheme="majorEastAsia" w:hAnsiTheme="majorEastAsia" w:hint="eastAsia"/>
          <w:sz w:val="20"/>
          <w:szCs w:val="20"/>
          <w:lang w:val="es-UY"/>
        </w:rPr>
        <w:t>出所：Uruguay XXI（ウルグアイのフリーゾーンを含まず。毎月の輸出</w:t>
      </w:r>
      <w:r w:rsidR="00114C87" w:rsidRPr="00996F8B">
        <w:rPr>
          <w:rFonts w:asciiTheme="majorEastAsia" w:eastAsiaTheme="majorEastAsia" w:hAnsiTheme="majorEastAsia" w:hint="eastAsia"/>
          <w:sz w:val="20"/>
          <w:szCs w:val="20"/>
          <w:lang w:val="es-UY"/>
        </w:rPr>
        <w:t>入</w:t>
      </w:r>
      <w:r w:rsidRPr="00996F8B">
        <w:rPr>
          <w:rFonts w:asciiTheme="majorEastAsia" w:eastAsiaTheme="majorEastAsia" w:hAnsiTheme="majorEastAsia" w:hint="eastAsia"/>
          <w:sz w:val="20"/>
          <w:szCs w:val="20"/>
          <w:lang w:val="es-UY"/>
        </w:rPr>
        <w:t>額，輸出</w:t>
      </w:r>
      <w:r w:rsidR="00114C87" w:rsidRPr="00996F8B">
        <w:rPr>
          <w:rFonts w:asciiTheme="majorEastAsia" w:eastAsiaTheme="majorEastAsia" w:hAnsiTheme="majorEastAsia" w:hint="eastAsia"/>
          <w:sz w:val="20"/>
          <w:szCs w:val="20"/>
          <w:lang w:val="es-UY"/>
        </w:rPr>
        <w:t>入</w:t>
      </w:r>
      <w:r w:rsidRPr="00996F8B">
        <w:rPr>
          <w:rFonts w:asciiTheme="majorEastAsia" w:eastAsiaTheme="majorEastAsia" w:hAnsiTheme="majorEastAsia" w:hint="eastAsia"/>
          <w:sz w:val="20"/>
          <w:szCs w:val="20"/>
          <w:lang w:val="es-UY"/>
        </w:rPr>
        <w:t>累計額は暫定値）</w:t>
      </w:r>
    </w:p>
    <w:p w:rsidR="00D11DD2" w:rsidRPr="00996F8B" w:rsidRDefault="00D11DD2" w:rsidP="00D11DD2">
      <w:pPr>
        <w:tabs>
          <w:tab w:val="left" w:pos="4020"/>
        </w:tabs>
        <w:ind w:firstLineChars="750" w:firstLine="1800"/>
        <w:jc w:val="left"/>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ab/>
      </w:r>
    </w:p>
    <w:p w:rsidR="00041CD4" w:rsidRPr="00996F8B" w:rsidRDefault="00041CD4" w:rsidP="00D11DD2">
      <w:pPr>
        <w:tabs>
          <w:tab w:val="left" w:pos="1276"/>
        </w:tabs>
        <w:jc w:val="center"/>
        <w:rPr>
          <w:rFonts w:asciiTheme="majorEastAsia" w:eastAsiaTheme="majorEastAsia" w:hAnsiTheme="majorEastAsia"/>
          <w:b/>
          <w:sz w:val="24"/>
          <w:szCs w:val="24"/>
        </w:rPr>
      </w:pPr>
    </w:p>
    <w:p w:rsidR="001F161E" w:rsidRDefault="001F161E" w:rsidP="00D11DD2">
      <w:pPr>
        <w:tabs>
          <w:tab w:val="left" w:pos="1276"/>
        </w:tabs>
        <w:jc w:val="center"/>
        <w:rPr>
          <w:rFonts w:asciiTheme="majorEastAsia" w:eastAsiaTheme="majorEastAsia" w:hAnsiTheme="majorEastAsia"/>
          <w:b/>
          <w:sz w:val="24"/>
          <w:szCs w:val="24"/>
        </w:rPr>
      </w:pPr>
    </w:p>
    <w:p w:rsidR="00D11DD2" w:rsidRPr="00996F8B" w:rsidRDefault="00D11DD2" w:rsidP="00D11DD2">
      <w:pPr>
        <w:tabs>
          <w:tab w:val="left" w:pos="1276"/>
        </w:tabs>
        <w:jc w:val="center"/>
        <w:rPr>
          <w:rFonts w:asciiTheme="majorEastAsia" w:eastAsiaTheme="majorEastAsia" w:hAnsiTheme="majorEastAsia"/>
          <w:b/>
          <w:sz w:val="24"/>
          <w:szCs w:val="24"/>
        </w:rPr>
      </w:pPr>
      <w:r w:rsidRPr="00996F8B">
        <w:rPr>
          <w:rFonts w:asciiTheme="majorEastAsia" w:eastAsiaTheme="majorEastAsia" w:hAnsiTheme="majorEastAsia" w:hint="eastAsia"/>
          <w:b/>
          <w:sz w:val="24"/>
          <w:szCs w:val="24"/>
        </w:rPr>
        <w:t>製造業指数(%)</w:t>
      </w:r>
    </w:p>
    <w:tbl>
      <w:tblPr>
        <w:tblStyle w:val="a3"/>
        <w:tblW w:w="10363" w:type="dxa"/>
        <w:tblInd w:w="-34" w:type="dxa"/>
        <w:tblLook w:val="04A0" w:firstRow="1" w:lastRow="0" w:firstColumn="1" w:lastColumn="0" w:noHBand="0" w:noVBand="1"/>
      </w:tblPr>
      <w:tblGrid>
        <w:gridCol w:w="2317"/>
        <w:gridCol w:w="1341"/>
        <w:gridCol w:w="1341"/>
        <w:gridCol w:w="1341"/>
        <w:gridCol w:w="1341"/>
        <w:gridCol w:w="1341"/>
        <w:gridCol w:w="1341"/>
      </w:tblGrid>
      <w:tr w:rsidR="001C2CCB" w:rsidRPr="00996F8B" w:rsidTr="001C2CCB">
        <w:tc>
          <w:tcPr>
            <w:tcW w:w="2317" w:type="dxa"/>
            <w:shd w:val="clear" w:color="auto" w:fill="auto"/>
          </w:tcPr>
          <w:p w:rsidR="001C2CCB" w:rsidRPr="00996F8B" w:rsidRDefault="001C2CCB" w:rsidP="00D11DD2">
            <w:pPr>
              <w:tabs>
                <w:tab w:val="left" w:pos="1276"/>
              </w:tabs>
              <w:ind w:left="-546"/>
              <w:jc w:val="center"/>
              <w:rPr>
                <w:rFonts w:asciiTheme="majorEastAsia" w:eastAsiaTheme="majorEastAsia" w:hAnsiTheme="majorEastAsia"/>
                <w:sz w:val="24"/>
                <w:szCs w:val="24"/>
              </w:rPr>
            </w:pPr>
          </w:p>
        </w:tc>
        <w:tc>
          <w:tcPr>
            <w:tcW w:w="1341" w:type="dxa"/>
          </w:tcPr>
          <w:p w:rsidR="001C2CCB" w:rsidRPr="00996F8B" w:rsidRDefault="001C2CCB" w:rsidP="00D11DD2">
            <w:pPr>
              <w:tabs>
                <w:tab w:val="left" w:pos="1276"/>
              </w:tabs>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10</w:t>
            </w:r>
            <w:r w:rsidRPr="00996F8B">
              <w:rPr>
                <w:rFonts w:asciiTheme="majorEastAsia" w:eastAsiaTheme="majorEastAsia" w:hAnsiTheme="majorEastAsia" w:hint="eastAsia"/>
                <w:sz w:val="24"/>
                <w:szCs w:val="24"/>
              </w:rPr>
              <w:t>月</w:t>
            </w:r>
          </w:p>
        </w:tc>
        <w:tc>
          <w:tcPr>
            <w:tcW w:w="1341" w:type="dxa"/>
          </w:tcPr>
          <w:p w:rsidR="001C2CCB" w:rsidRPr="00996F8B" w:rsidRDefault="001C2CCB" w:rsidP="00D11DD2">
            <w:pPr>
              <w:tabs>
                <w:tab w:val="left" w:pos="1276"/>
              </w:tabs>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11</w:t>
            </w:r>
            <w:r w:rsidRPr="00996F8B">
              <w:rPr>
                <w:rFonts w:asciiTheme="majorEastAsia" w:eastAsiaTheme="majorEastAsia" w:hAnsiTheme="majorEastAsia" w:hint="eastAsia"/>
                <w:sz w:val="24"/>
                <w:szCs w:val="24"/>
              </w:rPr>
              <w:t>月</w:t>
            </w:r>
          </w:p>
        </w:tc>
        <w:tc>
          <w:tcPr>
            <w:tcW w:w="1341" w:type="dxa"/>
          </w:tcPr>
          <w:p w:rsidR="001C2CCB" w:rsidRPr="00996F8B" w:rsidRDefault="001C2CCB" w:rsidP="00D11DD2">
            <w:pPr>
              <w:tabs>
                <w:tab w:val="left" w:pos="1276"/>
              </w:tabs>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12</w:t>
            </w:r>
            <w:r w:rsidRPr="00996F8B">
              <w:rPr>
                <w:rFonts w:asciiTheme="majorEastAsia" w:eastAsiaTheme="majorEastAsia" w:hAnsiTheme="majorEastAsia" w:hint="eastAsia"/>
                <w:sz w:val="24"/>
                <w:szCs w:val="24"/>
              </w:rPr>
              <w:t>月</w:t>
            </w:r>
          </w:p>
        </w:tc>
        <w:tc>
          <w:tcPr>
            <w:tcW w:w="1341" w:type="dxa"/>
          </w:tcPr>
          <w:p w:rsidR="001C2CCB" w:rsidRPr="00996F8B" w:rsidRDefault="001C2CCB" w:rsidP="00D11DD2">
            <w:pPr>
              <w:tabs>
                <w:tab w:val="left" w:pos="1276"/>
              </w:tabs>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1</w:t>
            </w:r>
            <w:r w:rsidRPr="00996F8B">
              <w:rPr>
                <w:rFonts w:asciiTheme="majorEastAsia" w:eastAsiaTheme="majorEastAsia" w:hAnsiTheme="majorEastAsia" w:hint="eastAsia"/>
                <w:sz w:val="24"/>
                <w:szCs w:val="24"/>
              </w:rPr>
              <w:t>月</w:t>
            </w:r>
          </w:p>
        </w:tc>
        <w:tc>
          <w:tcPr>
            <w:tcW w:w="1341" w:type="dxa"/>
          </w:tcPr>
          <w:p w:rsidR="001C2CCB" w:rsidRPr="00996F8B" w:rsidRDefault="001C2CCB" w:rsidP="00D11DD2">
            <w:pPr>
              <w:tabs>
                <w:tab w:val="left" w:pos="1276"/>
              </w:tabs>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2</w:t>
            </w:r>
            <w:r w:rsidRPr="00996F8B">
              <w:rPr>
                <w:rFonts w:asciiTheme="majorEastAsia" w:eastAsiaTheme="majorEastAsia" w:hAnsiTheme="majorEastAsia" w:hint="eastAsia"/>
                <w:sz w:val="24"/>
                <w:szCs w:val="24"/>
              </w:rPr>
              <w:t>月</w:t>
            </w:r>
          </w:p>
        </w:tc>
        <w:tc>
          <w:tcPr>
            <w:tcW w:w="1341" w:type="dxa"/>
          </w:tcPr>
          <w:p w:rsidR="001C2CCB" w:rsidRPr="00996F8B" w:rsidRDefault="0050771F" w:rsidP="00D11DD2">
            <w:pPr>
              <w:tabs>
                <w:tab w:val="left" w:pos="1276"/>
              </w:tabs>
              <w:jc w:val="center"/>
              <w:rPr>
                <w:rFonts w:asciiTheme="majorEastAsia" w:eastAsiaTheme="majorEastAsia" w:hAnsiTheme="majorEastAsia"/>
                <w:sz w:val="24"/>
                <w:szCs w:val="24"/>
                <w:lang w:val="es-UY"/>
              </w:rPr>
            </w:pPr>
            <w:r w:rsidRPr="00996F8B">
              <w:rPr>
                <w:rFonts w:asciiTheme="majorEastAsia" w:eastAsiaTheme="majorEastAsia" w:hAnsiTheme="majorEastAsia"/>
                <w:sz w:val="24"/>
                <w:szCs w:val="24"/>
                <w:lang w:val="es-UY"/>
              </w:rPr>
              <w:t>3</w:t>
            </w:r>
            <w:r w:rsidRPr="00996F8B">
              <w:rPr>
                <w:rFonts w:asciiTheme="majorEastAsia" w:eastAsiaTheme="majorEastAsia" w:hAnsiTheme="majorEastAsia" w:hint="eastAsia"/>
                <w:sz w:val="24"/>
                <w:szCs w:val="24"/>
              </w:rPr>
              <w:t>月</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lang w:val="es-UY"/>
              </w:rPr>
            </w:pPr>
            <w:r w:rsidRPr="00996F8B">
              <w:rPr>
                <w:rFonts w:asciiTheme="majorEastAsia" w:eastAsiaTheme="majorEastAsia" w:hAnsiTheme="majorEastAsia" w:hint="eastAsia"/>
                <w:sz w:val="22"/>
              </w:rPr>
              <w:t>全体</w:t>
            </w:r>
            <w:r w:rsidRPr="00996F8B">
              <w:rPr>
                <w:rFonts w:asciiTheme="majorEastAsia" w:eastAsiaTheme="majorEastAsia" w:hAnsiTheme="majorEastAsia"/>
                <w:sz w:val="22"/>
                <w:lang w:val="es-UY"/>
              </w:rPr>
              <w:t xml:space="preserve"> </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4.52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4.27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4.05</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-4.27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-3.68</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-4.74</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lang w:val="es-UY"/>
              </w:rPr>
            </w:pPr>
            <w:r w:rsidRPr="00996F8B">
              <w:rPr>
                <w:rFonts w:asciiTheme="majorEastAsia" w:eastAsiaTheme="majorEastAsia" w:hAnsiTheme="majorEastAsia" w:hint="eastAsia"/>
                <w:sz w:val="22"/>
              </w:rPr>
              <w:t>全体</w:t>
            </w:r>
            <w:r w:rsidRPr="00996F8B">
              <w:rPr>
                <w:rFonts w:asciiTheme="majorEastAsia" w:eastAsiaTheme="majorEastAsia" w:hAnsiTheme="majorEastAsia"/>
                <w:sz w:val="22"/>
                <w:lang w:val="es-UY"/>
              </w:rPr>
              <w:t xml:space="preserve"> (</w:t>
            </w:r>
            <w:r w:rsidRPr="00996F8B">
              <w:rPr>
                <w:rFonts w:asciiTheme="majorEastAsia" w:eastAsiaTheme="majorEastAsia" w:hAnsiTheme="majorEastAsia" w:hint="eastAsia"/>
                <w:sz w:val="22"/>
              </w:rPr>
              <w:t>石油精製除く</w:t>
            </w:r>
            <w:r w:rsidRPr="00996F8B">
              <w:rPr>
                <w:rFonts w:asciiTheme="majorEastAsia" w:eastAsiaTheme="majorEastAsia" w:hAnsiTheme="majorEastAsia"/>
                <w:sz w:val="22"/>
                <w:lang w:val="es-UY"/>
              </w:rPr>
              <w:t>)</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2.29</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2.19</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2.16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-5.96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-3.92</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-3.59</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食品・飲料</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2.25</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1.97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1.78</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-10.02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-9.09</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-8.29</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繊維製品</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-12.40</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-11.89</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-11.21</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-10.06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-2.17</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1.59</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衣服</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-22.15</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-21.91</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-22.57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6.62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9.98</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4.84</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皮等</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0.46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1.35</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2.32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9.74</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7.87</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0.97</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木材及び関連品</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12.57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11.98</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11.15</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-11.94</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2.63</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20.17</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紙等</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8.27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8.63</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7.87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-10.31</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-10.94</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-12.03</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製本</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-3.22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-3.31</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-2.94</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3.98</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4.18</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6.32</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石油派製品等</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18.26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17.12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15.73</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4.90</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-2.39</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-10.84</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化学品</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5.21</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4.92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6.27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7.28</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15.70</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15.75</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皮・プラスチック製品</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1.84</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1.61</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0.07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-10.39</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-13.60</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-12.33</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非金属鉱物</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0.69</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0.97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1.18</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-2.53</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-13.16</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-10.42</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基礎金属</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-2.56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-4.16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-3.49</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-30.22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-18.68</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-17.96</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金属・機会・機器</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-2.08</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-3.35</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-4.37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7.42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9.07</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4.45</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電子機器以外の機械</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-6.50</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-8.28</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-9.21</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6.87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-11.60</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-11.70</w:t>
            </w:r>
          </w:p>
        </w:tc>
      </w:tr>
      <w:tr w:rsidR="00B16323" w:rsidRPr="00996F8B" w:rsidTr="001C2CCB">
        <w:tc>
          <w:tcPr>
            <w:tcW w:w="2317" w:type="dxa"/>
            <w:shd w:val="clear" w:color="auto" w:fill="auto"/>
          </w:tcPr>
          <w:p w:rsidR="00B16323" w:rsidRPr="00996F8B" w:rsidRDefault="00B16323" w:rsidP="00D11DD2">
            <w:pPr>
              <w:tabs>
                <w:tab w:val="left" w:pos="1276"/>
              </w:tabs>
              <w:rPr>
                <w:rFonts w:asciiTheme="majorEastAsia" w:eastAsiaTheme="majorEastAsia" w:hAnsiTheme="majorEastAsia"/>
                <w:sz w:val="22"/>
              </w:rPr>
            </w:pPr>
            <w:r w:rsidRPr="00996F8B">
              <w:rPr>
                <w:rFonts w:asciiTheme="majorEastAsia" w:eastAsiaTheme="majorEastAsia" w:hAnsiTheme="majorEastAsia" w:hint="eastAsia"/>
                <w:sz w:val="22"/>
              </w:rPr>
              <w:t>電子機器・機械</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16.06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16.74</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11.88</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1.25</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18.12</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12.85</w:t>
            </w:r>
          </w:p>
        </w:tc>
      </w:tr>
      <w:tr w:rsidR="00B16323" w:rsidRPr="00996F8B" w:rsidTr="001C2CCB">
        <w:tc>
          <w:tcPr>
            <w:tcW w:w="2317" w:type="dxa"/>
            <w:shd w:val="clear" w:color="auto" w:fill="auto"/>
          </w:tcPr>
          <w:p w:rsidR="00B16323" w:rsidRPr="00996F8B" w:rsidRDefault="00B16323" w:rsidP="00D11DD2">
            <w:pPr>
              <w:tabs>
                <w:tab w:val="left" w:pos="1276"/>
              </w:tabs>
              <w:jc w:val="left"/>
              <w:rPr>
                <w:rFonts w:asciiTheme="majorEastAsia" w:eastAsiaTheme="majorEastAsia" w:hAnsiTheme="majorEastAsia"/>
                <w:sz w:val="22"/>
              </w:rPr>
            </w:pPr>
            <w:r w:rsidRPr="00996F8B">
              <w:rPr>
                <w:rFonts w:asciiTheme="majorEastAsia" w:eastAsiaTheme="majorEastAsia" w:hAnsiTheme="majorEastAsia" w:hint="eastAsia"/>
                <w:sz w:val="22"/>
              </w:rPr>
              <w:t>医療機器等</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-2.66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-3.59</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-3.33</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-5.42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8.03</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1.42</w:t>
            </w:r>
          </w:p>
        </w:tc>
      </w:tr>
      <w:tr w:rsidR="00B16323" w:rsidRPr="00996F8B" w:rsidTr="001C2CCB">
        <w:tc>
          <w:tcPr>
            <w:tcW w:w="2317" w:type="dxa"/>
            <w:shd w:val="clear" w:color="auto" w:fill="auto"/>
          </w:tcPr>
          <w:p w:rsidR="00B16323" w:rsidRPr="00996F8B" w:rsidRDefault="00B16323" w:rsidP="00D11DD2">
            <w:pPr>
              <w:tabs>
                <w:tab w:val="left" w:pos="1276"/>
              </w:tabs>
              <w:jc w:val="left"/>
              <w:rPr>
                <w:rFonts w:asciiTheme="majorEastAsia" w:eastAsiaTheme="majorEastAsia" w:hAnsiTheme="majorEastAsia"/>
                <w:sz w:val="22"/>
              </w:rPr>
            </w:pPr>
            <w:r w:rsidRPr="00996F8B">
              <w:rPr>
                <w:rFonts w:asciiTheme="majorEastAsia" w:eastAsiaTheme="majorEastAsia" w:hAnsiTheme="majorEastAsia" w:hint="eastAsia"/>
                <w:sz w:val="22"/>
              </w:rPr>
              <w:t>自動車等</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57.52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70.80</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77.75</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52.32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78.02</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56.90</w:t>
            </w:r>
          </w:p>
        </w:tc>
      </w:tr>
      <w:tr w:rsidR="00B16323" w:rsidRPr="00996F8B" w:rsidTr="001C2CCB">
        <w:tc>
          <w:tcPr>
            <w:tcW w:w="2317" w:type="dxa"/>
            <w:shd w:val="clear" w:color="auto" w:fill="auto"/>
          </w:tcPr>
          <w:p w:rsidR="00B16323" w:rsidRPr="00996F8B" w:rsidRDefault="00B16323" w:rsidP="00D11DD2">
            <w:pPr>
              <w:tabs>
                <w:tab w:val="left" w:pos="1276"/>
              </w:tabs>
              <w:jc w:val="left"/>
              <w:rPr>
                <w:rFonts w:asciiTheme="majorEastAsia" w:eastAsiaTheme="majorEastAsia" w:hAnsiTheme="majorEastAsia"/>
                <w:sz w:val="22"/>
              </w:rPr>
            </w:pPr>
            <w:r w:rsidRPr="00996F8B">
              <w:rPr>
                <w:rFonts w:asciiTheme="majorEastAsia" w:eastAsiaTheme="majorEastAsia" w:hAnsiTheme="majorEastAsia" w:hint="eastAsia"/>
                <w:sz w:val="22"/>
              </w:rPr>
              <w:t>その他輸送機器</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-24.69</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-23.37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-22.01</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-15.00</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-14.45</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-14.76</w:t>
            </w:r>
          </w:p>
        </w:tc>
      </w:tr>
      <w:tr w:rsidR="00B16323" w:rsidRPr="00996F8B" w:rsidTr="001C2CCB">
        <w:tc>
          <w:tcPr>
            <w:tcW w:w="2317" w:type="dxa"/>
            <w:shd w:val="clear" w:color="auto" w:fill="auto"/>
          </w:tcPr>
          <w:p w:rsidR="00B16323" w:rsidRPr="00996F8B" w:rsidRDefault="00B16323" w:rsidP="00D11DD2">
            <w:pPr>
              <w:tabs>
                <w:tab w:val="left" w:pos="1276"/>
              </w:tabs>
              <w:jc w:val="left"/>
              <w:rPr>
                <w:rFonts w:asciiTheme="majorEastAsia" w:eastAsiaTheme="majorEastAsia" w:hAnsiTheme="majorEastAsia"/>
                <w:sz w:val="22"/>
              </w:rPr>
            </w:pPr>
            <w:r w:rsidRPr="00996F8B">
              <w:rPr>
                <w:rFonts w:asciiTheme="majorEastAsia" w:eastAsiaTheme="majorEastAsia" w:hAnsiTheme="majorEastAsia" w:hint="eastAsia"/>
                <w:sz w:val="22"/>
              </w:rPr>
              <w:t>家具等</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3.25</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3.66</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4.27</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13.92</w:t>
            </w:r>
          </w:p>
        </w:tc>
        <w:tc>
          <w:tcPr>
            <w:tcW w:w="1341" w:type="dxa"/>
          </w:tcPr>
          <w:p w:rsidR="00B16323" w:rsidRPr="00996F8B" w:rsidRDefault="00B16323" w:rsidP="00D11DD2">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17.24</w:t>
            </w:r>
          </w:p>
        </w:tc>
        <w:tc>
          <w:tcPr>
            <w:tcW w:w="1341" w:type="dxa"/>
          </w:tcPr>
          <w:p w:rsidR="00B16323" w:rsidRPr="00996F8B" w:rsidRDefault="00B16323" w:rsidP="00A61A78">
            <w:pPr>
              <w:tabs>
                <w:tab w:val="left" w:pos="1276"/>
              </w:tabs>
              <w:jc w:val="right"/>
              <w:rPr>
                <w:rFonts w:asciiTheme="majorEastAsia" w:eastAsiaTheme="majorEastAsia" w:hAnsiTheme="majorEastAsia"/>
                <w:sz w:val="24"/>
                <w:szCs w:val="24"/>
              </w:rPr>
            </w:pPr>
            <w:r w:rsidRPr="00996F8B">
              <w:rPr>
                <w:rFonts w:asciiTheme="majorEastAsia" w:eastAsiaTheme="majorEastAsia" w:hAnsiTheme="majorEastAsia"/>
                <w:sz w:val="24"/>
                <w:szCs w:val="24"/>
              </w:rPr>
              <w:t>13.49</w:t>
            </w:r>
          </w:p>
        </w:tc>
      </w:tr>
    </w:tbl>
    <w:p w:rsidR="005E7D1C" w:rsidRPr="00996F8B" w:rsidRDefault="005E7D1C" w:rsidP="00D11DD2">
      <w:pPr>
        <w:tabs>
          <w:tab w:val="left" w:pos="1276"/>
        </w:tabs>
        <w:ind w:left="1680" w:hanging="1680"/>
        <w:jc w:val="left"/>
        <w:rPr>
          <w:rFonts w:asciiTheme="majorEastAsia" w:eastAsiaTheme="majorEastAsia" w:hAnsiTheme="majorEastAsia"/>
          <w:sz w:val="20"/>
          <w:szCs w:val="20"/>
        </w:rPr>
      </w:pPr>
    </w:p>
    <w:p w:rsidR="00D11DD2" w:rsidRPr="00996F8B" w:rsidRDefault="00D11DD2" w:rsidP="00D11DD2">
      <w:pPr>
        <w:tabs>
          <w:tab w:val="left" w:pos="1276"/>
        </w:tabs>
        <w:ind w:left="1680" w:hanging="1680"/>
        <w:jc w:val="left"/>
        <w:rPr>
          <w:rFonts w:asciiTheme="majorEastAsia" w:eastAsiaTheme="majorEastAsia" w:hAnsiTheme="majorEastAsia"/>
          <w:sz w:val="20"/>
          <w:szCs w:val="20"/>
          <w:lang w:eastAsia="zh-TW"/>
        </w:rPr>
      </w:pPr>
      <w:r w:rsidRPr="00996F8B">
        <w:rPr>
          <w:rFonts w:asciiTheme="majorEastAsia" w:eastAsiaTheme="majorEastAsia" w:hAnsiTheme="majorEastAsia" w:hint="eastAsia"/>
          <w:sz w:val="20"/>
          <w:szCs w:val="20"/>
          <w:lang w:eastAsia="zh-TW"/>
        </w:rPr>
        <w:t>出所：国家統計院（INE</w:t>
      </w:r>
      <w:r w:rsidRPr="00996F8B">
        <w:rPr>
          <w:rFonts w:asciiTheme="majorEastAsia" w:eastAsiaTheme="majorEastAsia" w:hAnsiTheme="majorEastAsia"/>
          <w:sz w:val="20"/>
          <w:szCs w:val="20"/>
          <w:lang w:eastAsia="zh-TW"/>
        </w:rPr>
        <w:t>）</w:t>
      </w:r>
    </w:p>
    <w:p w:rsidR="00D11DD2" w:rsidRPr="00996F8B" w:rsidRDefault="00D11DD2" w:rsidP="00C559B2">
      <w:pPr>
        <w:rPr>
          <w:rFonts w:asciiTheme="majorEastAsia" w:eastAsiaTheme="majorEastAsia" w:hAnsiTheme="majorEastAsia"/>
          <w:sz w:val="24"/>
          <w:szCs w:val="24"/>
          <w:lang w:eastAsia="zh-TW"/>
        </w:rPr>
      </w:pPr>
    </w:p>
    <w:p w:rsidR="00EE587C" w:rsidRPr="00996F8B" w:rsidRDefault="00F62281" w:rsidP="001B5C3C">
      <w:pPr>
        <w:jc w:val="center"/>
        <w:rPr>
          <w:rFonts w:asciiTheme="majorEastAsia" w:eastAsiaTheme="majorEastAsia" w:hAnsiTheme="majorEastAsia" w:cs="ＭＳ ゴシック"/>
          <w:sz w:val="24"/>
          <w:szCs w:val="24"/>
          <w:lang w:eastAsia="zh-TW"/>
        </w:rPr>
      </w:pPr>
      <w:r w:rsidRPr="00996F8B">
        <w:rPr>
          <w:rFonts w:asciiTheme="majorEastAsia" w:eastAsiaTheme="majorEastAsia" w:hAnsiTheme="majorEastAsia" w:cs="ＭＳ ゴシック" w:hint="eastAsia"/>
          <w:sz w:val="24"/>
          <w:szCs w:val="24"/>
          <w:lang w:eastAsia="zh-TW"/>
        </w:rPr>
        <w:t xml:space="preserve">　　　　　　　　　　　　　　　　　　　　　　　　　　　　　　　　　　　　</w:t>
      </w:r>
      <w:r w:rsidR="00903440" w:rsidRPr="00996F8B">
        <w:rPr>
          <w:rFonts w:asciiTheme="majorEastAsia" w:eastAsiaTheme="majorEastAsia" w:hAnsiTheme="majorEastAsia" w:cs="ＭＳ ゴシック" w:hint="eastAsia"/>
          <w:sz w:val="24"/>
          <w:szCs w:val="24"/>
          <w:lang w:eastAsia="zh-TW"/>
        </w:rPr>
        <w:t>(了)</w:t>
      </w:r>
    </w:p>
    <w:p w:rsidR="00EE587C" w:rsidRPr="00996F8B" w:rsidRDefault="00EE587C" w:rsidP="001B5C3C">
      <w:pPr>
        <w:jc w:val="center"/>
        <w:rPr>
          <w:rFonts w:asciiTheme="majorEastAsia" w:eastAsiaTheme="majorEastAsia" w:hAnsiTheme="majorEastAsia" w:cs="ＭＳ ゴシック"/>
          <w:b/>
          <w:i/>
          <w:sz w:val="24"/>
          <w:szCs w:val="24"/>
          <w:lang w:eastAsia="zh-TW"/>
        </w:rPr>
      </w:pPr>
    </w:p>
    <w:p w:rsidR="004F3417" w:rsidRPr="00996F8B" w:rsidRDefault="004F3417">
      <w:pPr>
        <w:jc w:val="center"/>
        <w:rPr>
          <w:rFonts w:asciiTheme="majorEastAsia" w:eastAsiaTheme="majorEastAsia" w:hAnsiTheme="majorEastAsia" w:cs="ＭＳ ゴシック"/>
          <w:b/>
          <w:i/>
          <w:sz w:val="24"/>
          <w:szCs w:val="24"/>
          <w:lang w:eastAsia="zh-TW"/>
        </w:rPr>
      </w:pPr>
    </w:p>
    <w:sectPr w:rsidR="004F3417" w:rsidRPr="00996F8B" w:rsidSect="00D93620">
      <w:footerReference w:type="default"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78" w:rsidRDefault="00A61A78" w:rsidP="00A94279">
      <w:r>
        <w:separator/>
      </w:r>
    </w:p>
  </w:endnote>
  <w:endnote w:type="continuationSeparator" w:id="0">
    <w:p w:rsidR="00A61A78" w:rsidRDefault="00A61A78"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A61A78" w:rsidRDefault="00A61A78">
        <w:pPr>
          <w:pStyle w:val="a6"/>
          <w:jc w:val="center"/>
        </w:pPr>
        <w:r>
          <w:fldChar w:fldCharType="begin"/>
        </w:r>
        <w:r>
          <w:instrText>PAGE   \* MERGEFORMAT</w:instrText>
        </w:r>
        <w:r>
          <w:fldChar w:fldCharType="separate"/>
        </w:r>
        <w:r w:rsidR="00DC1FDE" w:rsidRPr="00DC1FDE">
          <w:rPr>
            <w:noProof/>
            <w:lang w:val="ja-JP"/>
          </w:rPr>
          <w:t>1</w:t>
        </w:r>
        <w:r>
          <w:fldChar w:fldCharType="end"/>
        </w:r>
      </w:p>
    </w:sdtContent>
  </w:sdt>
  <w:p w:rsidR="00A61A78" w:rsidRDefault="00A61A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78" w:rsidRDefault="00A61A78" w:rsidP="00A94279">
      <w:r>
        <w:separator/>
      </w:r>
    </w:p>
  </w:footnote>
  <w:footnote w:type="continuationSeparator" w:id="0">
    <w:p w:rsidR="00A61A78" w:rsidRDefault="00A61A78"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21261"/>
    <w:rsid w:val="0003357F"/>
    <w:rsid w:val="00041CD4"/>
    <w:rsid w:val="0007293B"/>
    <w:rsid w:val="0009085D"/>
    <w:rsid w:val="000917B6"/>
    <w:rsid w:val="00094C35"/>
    <w:rsid w:val="000A5809"/>
    <w:rsid w:val="000B144E"/>
    <w:rsid w:val="000D05B1"/>
    <w:rsid w:val="000E5786"/>
    <w:rsid w:val="000F4A14"/>
    <w:rsid w:val="000F659B"/>
    <w:rsid w:val="00111C0F"/>
    <w:rsid w:val="00113825"/>
    <w:rsid w:val="00114C87"/>
    <w:rsid w:val="0012521F"/>
    <w:rsid w:val="0012591A"/>
    <w:rsid w:val="00133E3B"/>
    <w:rsid w:val="0013489D"/>
    <w:rsid w:val="00156879"/>
    <w:rsid w:val="0015691A"/>
    <w:rsid w:val="00185A5C"/>
    <w:rsid w:val="001B5C3C"/>
    <w:rsid w:val="001C22A1"/>
    <w:rsid w:val="001C2CCB"/>
    <w:rsid w:val="001C41D4"/>
    <w:rsid w:val="001C7604"/>
    <w:rsid w:val="001D7C68"/>
    <w:rsid w:val="001E6C8B"/>
    <w:rsid w:val="001F161E"/>
    <w:rsid w:val="001F55ED"/>
    <w:rsid w:val="001F6182"/>
    <w:rsid w:val="00204C7E"/>
    <w:rsid w:val="00212995"/>
    <w:rsid w:val="0022670A"/>
    <w:rsid w:val="002432C0"/>
    <w:rsid w:val="002543DA"/>
    <w:rsid w:val="00263394"/>
    <w:rsid w:val="0026569B"/>
    <w:rsid w:val="00271845"/>
    <w:rsid w:val="00282E52"/>
    <w:rsid w:val="00285A60"/>
    <w:rsid w:val="002950EF"/>
    <w:rsid w:val="002A2A5C"/>
    <w:rsid w:val="002B0C60"/>
    <w:rsid w:val="002B1F76"/>
    <w:rsid w:val="002B3AC8"/>
    <w:rsid w:val="002B464C"/>
    <w:rsid w:val="002B5C01"/>
    <w:rsid w:val="002C1E94"/>
    <w:rsid w:val="002E085E"/>
    <w:rsid w:val="002E70B2"/>
    <w:rsid w:val="00305C6D"/>
    <w:rsid w:val="00322311"/>
    <w:rsid w:val="00327064"/>
    <w:rsid w:val="00371F6C"/>
    <w:rsid w:val="00373629"/>
    <w:rsid w:val="00375F3C"/>
    <w:rsid w:val="00377A54"/>
    <w:rsid w:val="00394AB1"/>
    <w:rsid w:val="003A7C84"/>
    <w:rsid w:val="003B5D15"/>
    <w:rsid w:val="003C3B0C"/>
    <w:rsid w:val="003D2312"/>
    <w:rsid w:val="003D2E49"/>
    <w:rsid w:val="003E0DA2"/>
    <w:rsid w:val="00401203"/>
    <w:rsid w:val="0040174A"/>
    <w:rsid w:val="00404064"/>
    <w:rsid w:val="00416342"/>
    <w:rsid w:val="004234FF"/>
    <w:rsid w:val="00435ED6"/>
    <w:rsid w:val="00442CBE"/>
    <w:rsid w:val="00453CD8"/>
    <w:rsid w:val="0045644A"/>
    <w:rsid w:val="004620AF"/>
    <w:rsid w:val="00464148"/>
    <w:rsid w:val="00465BFA"/>
    <w:rsid w:val="00475C5F"/>
    <w:rsid w:val="00476736"/>
    <w:rsid w:val="0048112F"/>
    <w:rsid w:val="00493E30"/>
    <w:rsid w:val="00494934"/>
    <w:rsid w:val="00497F2D"/>
    <w:rsid w:val="004B2EC2"/>
    <w:rsid w:val="004B4DC2"/>
    <w:rsid w:val="004C1107"/>
    <w:rsid w:val="004D4594"/>
    <w:rsid w:val="004E59D2"/>
    <w:rsid w:val="004E651A"/>
    <w:rsid w:val="004E7313"/>
    <w:rsid w:val="004F3417"/>
    <w:rsid w:val="004F5D22"/>
    <w:rsid w:val="0050771F"/>
    <w:rsid w:val="00514DBD"/>
    <w:rsid w:val="00516F9D"/>
    <w:rsid w:val="00520751"/>
    <w:rsid w:val="005220C2"/>
    <w:rsid w:val="00524D4E"/>
    <w:rsid w:val="00541E5C"/>
    <w:rsid w:val="005435AD"/>
    <w:rsid w:val="005441D9"/>
    <w:rsid w:val="005503EF"/>
    <w:rsid w:val="00551072"/>
    <w:rsid w:val="00556528"/>
    <w:rsid w:val="00564479"/>
    <w:rsid w:val="005776C1"/>
    <w:rsid w:val="00594ADF"/>
    <w:rsid w:val="005A2989"/>
    <w:rsid w:val="005B756E"/>
    <w:rsid w:val="005C06AC"/>
    <w:rsid w:val="005C755F"/>
    <w:rsid w:val="005E0A46"/>
    <w:rsid w:val="005E7D1C"/>
    <w:rsid w:val="005F4348"/>
    <w:rsid w:val="00603A9B"/>
    <w:rsid w:val="00624556"/>
    <w:rsid w:val="00631EF6"/>
    <w:rsid w:val="006348E9"/>
    <w:rsid w:val="00677632"/>
    <w:rsid w:val="00682A54"/>
    <w:rsid w:val="00692F56"/>
    <w:rsid w:val="006A01C2"/>
    <w:rsid w:val="006A3730"/>
    <w:rsid w:val="006A764B"/>
    <w:rsid w:val="006B2252"/>
    <w:rsid w:val="006C2E57"/>
    <w:rsid w:val="006C5A35"/>
    <w:rsid w:val="006C6A6B"/>
    <w:rsid w:val="006E68DE"/>
    <w:rsid w:val="006F4BE2"/>
    <w:rsid w:val="006F5B81"/>
    <w:rsid w:val="00703628"/>
    <w:rsid w:val="00712FD9"/>
    <w:rsid w:val="00713FF7"/>
    <w:rsid w:val="00735406"/>
    <w:rsid w:val="00744656"/>
    <w:rsid w:val="0074678E"/>
    <w:rsid w:val="00757454"/>
    <w:rsid w:val="00760BFF"/>
    <w:rsid w:val="00762F0C"/>
    <w:rsid w:val="00766D67"/>
    <w:rsid w:val="00774D25"/>
    <w:rsid w:val="00777BFF"/>
    <w:rsid w:val="00783C14"/>
    <w:rsid w:val="0079060A"/>
    <w:rsid w:val="007A4E1B"/>
    <w:rsid w:val="007B170F"/>
    <w:rsid w:val="007B5EC9"/>
    <w:rsid w:val="007C169E"/>
    <w:rsid w:val="007C31E2"/>
    <w:rsid w:val="007D02F2"/>
    <w:rsid w:val="007D0AD2"/>
    <w:rsid w:val="007D6289"/>
    <w:rsid w:val="007F3113"/>
    <w:rsid w:val="00811431"/>
    <w:rsid w:val="00820670"/>
    <w:rsid w:val="008300D3"/>
    <w:rsid w:val="00840799"/>
    <w:rsid w:val="00850E5E"/>
    <w:rsid w:val="008556D1"/>
    <w:rsid w:val="00867BF1"/>
    <w:rsid w:val="00867C24"/>
    <w:rsid w:val="00897E39"/>
    <w:rsid w:val="008A6889"/>
    <w:rsid w:val="008A6C56"/>
    <w:rsid w:val="008B1612"/>
    <w:rsid w:val="008B6396"/>
    <w:rsid w:val="008C03AD"/>
    <w:rsid w:val="008C2E74"/>
    <w:rsid w:val="008C3757"/>
    <w:rsid w:val="008C40DB"/>
    <w:rsid w:val="008D1233"/>
    <w:rsid w:val="008E12F7"/>
    <w:rsid w:val="008E5054"/>
    <w:rsid w:val="008F3591"/>
    <w:rsid w:val="008F7BC6"/>
    <w:rsid w:val="00900E10"/>
    <w:rsid w:val="00903440"/>
    <w:rsid w:val="00911110"/>
    <w:rsid w:val="00930BCE"/>
    <w:rsid w:val="0093309B"/>
    <w:rsid w:val="00940965"/>
    <w:rsid w:val="00943F2E"/>
    <w:rsid w:val="00951138"/>
    <w:rsid w:val="00951FCA"/>
    <w:rsid w:val="00955952"/>
    <w:rsid w:val="00956134"/>
    <w:rsid w:val="009600FF"/>
    <w:rsid w:val="009603AF"/>
    <w:rsid w:val="0096761D"/>
    <w:rsid w:val="00970B09"/>
    <w:rsid w:val="009725D8"/>
    <w:rsid w:val="009728F2"/>
    <w:rsid w:val="0097322B"/>
    <w:rsid w:val="00984A3C"/>
    <w:rsid w:val="00993558"/>
    <w:rsid w:val="00995BDC"/>
    <w:rsid w:val="00995FD9"/>
    <w:rsid w:val="00996F8B"/>
    <w:rsid w:val="009A4FD8"/>
    <w:rsid w:val="009C0239"/>
    <w:rsid w:val="009D267A"/>
    <w:rsid w:val="009E262C"/>
    <w:rsid w:val="00A2197E"/>
    <w:rsid w:val="00A43E6F"/>
    <w:rsid w:val="00A53D08"/>
    <w:rsid w:val="00A6086F"/>
    <w:rsid w:val="00A61A78"/>
    <w:rsid w:val="00A66F61"/>
    <w:rsid w:val="00A816A5"/>
    <w:rsid w:val="00A91F1B"/>
    <w:rsid w:val="00A94279"/>
    <w:rsid w:val="00AA2869"/>
    <w:rsid w:val="00AB0BDF"/>
    <w:rsid w:val="00AB4A5E"/>
    <w:rsid w:val="00AC382F"/>
    <w:rsid w:val="00AC3BFE"/>
    <w:rsid w:val="00AC4506"/>
    <w:rsid w:val="00AD02F6"/>
    <w:rsid w:val="00AD0B23"/>
    <w:rsid w:val="00AD28B6"/>
    <w:rsid w:val="00AE2EE6"/>
    <w:rsid w:val="00B00CFC"/>
    <w:rsid w:val="00B03F3F"/>
    <w:rsid w:val="00B070E7"/>
    <w:rsid w:val="00B10E46"/>
    <w:rsid w:val="00B134F4"/>
    <w:rsid w:val="00B16323"/>
    <w:rsid w:val="00B2075A"/>
    <w:rsid w:val="00B23B56"/>
    <w:rsid w:val="00B375E2"/>
    <w:rsid w:val="00B37F1C"/>
    <w:rsid w:val="00B555C5"/>
    <w:rsid w:val="00B62814"/>
    <w:rsid w:val="00B67868"/>
    <w:rsid w:val="00B71505"/>
    <w:rsid w:val="00B777D6"/>
    <w:rsid w:val="00B803EB"/>
    <w:rsid w:val="00B878D2"/>
    <w:rsid w:val="00BB4413"/>
    <w:rsid w:val="00BC5CCA"/>
    <w:rsid w:val="00BD39DB"/>
    <w:rsid w:val="00BE55E9"/>
    <w:rsid w:val="00BE61B6"/>
    <w:rsid w:val="00BF4E44"/>
    <w:rsid w:val="00C007F5"/>
    <w:rsid w:val="00C02B88"/>
    <w:rsid w:val="00C02D09"/>
    <w:rsid w:val="00C15DF8"/>
    <w:rsid w:val="00C252D1"/>
    <w:rsid w:val="00C277E5"/>
    <w:rsid w:val="00C303D2"/>
    <w:rsid w:val="00C4107E"/>
    <w:rsid w:val="00C447C1"/>
    <w:rsid w:val="00C50A28"/>
    <w:rsid w:val="00C54BFA"/>
    <w:rsid w:val="00C559B2"/>
    <w:rsid w:val="00C61184"/>
    <w:rsid w:val="00C72D0C"/>
    <w:rsid w:val="00C76BD3"/>
    <w:rsid w:val="00C86CC1"/>
    <w:rsid w:val="00C92132"/>
    <w:rsid w:val="00CA2459"/>
    <w:rsid w:val="00CC320E"/>
    <w:rsid w:val="00CD2574"/>
    <w:rsid w:val="00CD38C0"/>
    <w:rsid w:val="00CE0958"/>
    <w:rsid w:val="00CE3A9E"/>
    <w:rsid w:val="00CE6747"/>
    <w:rsid w:val="00CF3621"/>
    <w:rsid w:val="00D00962"/>
    <w:rsid w:val="00D10ACB"/>
    <w:rsid w:val="00D11DD2"/>
    <w:rsid w:val="00D26FF2"/>
    <w:rsid w:val="00D317FC"/>
    <w:rsid w:val="00D350F1"/>
    <w:rsid w:val="00D41302"/>
    <w:rsid w:val="00D47F4F"/>
    <w:rsid w:val="00D56611"/>
    <w:rsid w:val="00D83F69"/>
    <w:rsid w:val="00D93620"/>
    <w:rsid w:val="00D950CC"/>
    <w:rsid w:val="00DB508B"/>
    <w:rsid w:val="00DC1FDE"/>
    <w:rsid w:val="00DC32EE"/>
    <w:rsid w:val="00DC5E87"/>
    <w:rsid w:val="00DD2DBB"/>
    <w:rsid w:val="00DE0B4D"/>
    <w:rsid w:val="00DF30EA"/>
    <w:rsid w:val="00DF37B7"/>
    <w:rsid w:val="00E03061"/>
    <w:rsid w:val="00E032AB"/>
    <w:rsid w:val="00E2590C"/>
    <w:rsid w:val="00E2774F"/>
    <w:rsid w:val="00E5477A"/>
    <w:rsid w:val="00E70CF5"/>
    <w:rsid w:val="00E732CC"/>
    <w:rsid w:val="00E836F4"/>
    <w:rsid w:val="00E83CB0"/>
    <w:rsid w:val="00E9501B"/>
    <w:rsid w:val="00EB7C02"/>
    <w:rsid w:val="00EC0EA3"/>
    <w:rsid w:val="00EC2B28"/>
    <w:rsid w:val="00EC606D"/>
    <w:rsid w:val="00ED14D6"/>
    <w:rsid w:val="00ED2934"/>
    <w:rsid w:val="00EE587C"/>
    <w:rsid w:val="00EE6BE2"/>
    <w:rsid w:val="00F00B66"/>
    <w:rsid w:val="00F00F52"/>
    <w:rsid w:val="00F041DE"/>
    <w:rsid w:val="00F1196D"/>
    <w:rsid w:val="00F214A0"/>
    <w:rsid w:val="00F231BE"/>
    <w:rsid w:val="00F31341"/>
    <w:rsid w:val="00F316EA"/>
    <w:rsid w:val="00F32D15"/>
    <w:rsid w:val="00F33936"/>
    <w:rsid w:val="00F33DCB"/>
    <w:rsid w:val="00F4701B"/>
    <w:rsid w:val="00F47DAD"/>
    <w:rsid w:val="00F56800"/>
    <w:rsid w:val="00F62281"/>
    <w:rsid w:val="00F66008"/>
    <w:rsid w:val="00F71255"/>
    <w:rsid w:val="00F734C9"/>
    <w:rsid w:val="00F77A6B"/>
    <w:rsid w:val="00F8396A"/>
    <w:rsid w:val="00F83ACA"/>
    <w:rsid w:val="00F86D6E"/>
    <w:rsid w:val="00FB6EFC"/>
    <w:rsid w:val="00FE5B0A"/>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86148-BE45-4894-A9CC-9F2A1C08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3107</Characters>
  <Application>Microsoft Office Word</Application>
  <DocSecurity>0</DocSecurity>
  <Lines>25</Lines>
  <Paragraphs>7</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2014-06-05T17:59:00Z</cp:lastPrinted>
  <dcterms:created xsi:type="dcterms:W3CDTF">2014-06-06T02:40:00Z</dcterms:created>
  <dcterms:modified xsi:type="dcterms:W3CDTF">2014-06-06T02:40:00Z</dcterms:modified>
</cp:coreProperties>
</file>